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176" w:type="dxa"/>
        <w:tblLook w:val="00A0" w:firstRow="1" w:lastRow="0" w:firstColumn="1" w:lastColumn="0" w:noHBand="0" w:noVBand="0"/>
      </w:tblPr>
      <w:tblGrid>
        <w:gridCol w:w="3970"/>
        <w:gridCol w:w="5670"/>
      </w:tblGrid>
      <w:tr>
        <w:tc>
          <w:tcPr>
            <w:tcW w:w="3970" w:type="dxa"/>
          </w:tcPr>
          <w:p>
            <w:pPr>
              <w:spacing w:after="0" w:line="240" w:lineRule="auto"/>
              <w:jc w:val="center"/>
              <w:rPr>
                <w:b/>
                <w:sz w:val="26"/>
                <w:szCs w:val="26"/>
              </w:rPr>
            </w:pPr>
            <w:r>
              <w:rPr>
                <w:b/>
                <w:sz w:val="26"/>
                <w:szCs w:val="26"/>
              </w:rPr>
              <w:t>ỦY BAN NHÂN DÂN</w:t>
            </w:r>
          </w:p>
          <w:p>
            <w:pPr>
              <w:spacing w:after="0" w:line="240" w:lineRule="auto"/>
              <w:jc w:val="center"/>
            </w:pPr>
            <w:r>
              <w:rPr>
                <w:noProof/>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50.5pt;margin-top:16.85pt;width:79.5pt;height:0;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"/>
              </w:pict>
            </w:r>
            <w:r>
              <w:rPr>
                <w:b/>
                <w:sz w:val="26"/>
                <w:szCs w:val="26"/>
              </w:rPr>
              <w:t>THÀNH PHỐ ĐIỆN BIÊN PHỦ</w:t>
            </w:r>
          </w:p>
        </w:tc>
        <w:tc>
          <w:tcPr>
            <w:tcW w:w="5670" w:type="dxa"/>
          </w:tcPr>
          <w:p>
            <w:pPr>
              <w:spacing w:after="0" w:line="240" w:lineRule="auto"/>
              <w:jc w:val="center"/>
              <w:rPr>
                <w:b/>
                <w:sz w:val="26"/>
                <w:szCs w:val="26"/>
              </w:rPr>
            </w:pPr>
            <w:r>
              <w:rPr>
                <w:b/>
                <w:sz w:val="26"/>
                <w:szCs w:val="26"/>
              </w:rPr>
              <w:t xml:space="preserve">CỘNG HÒA XÃ HỘI CHỦ NGHĨA VIỆT </w:t>
            </w:r>
            <w:smartTag w:uri="urn:schemas-microsoft-com:office:smarttags" w:element="country-region">
              <w:smartTag w:uri="urn:schemas-microsoft-com:office:smarttags" w:element="place">
                <w:r>
                  <w:rPr>
                    <w:b/>
                    <w:sz w:val="26"/>
                    <w:szCs w:val="26"/>
                  </w:rPr>
                  <w:t>NAM</w:t>
                </w:r>
              </w:smartTag>
            </w:smartTag>
          </w:p>
          <w:p>
            <w:pPr>
              <w:spacing w:after="0" w:line="240" w:lineRule="auto"/>
              <w:jc w:val="center"/>
              <w:rPr>
                <w:b/>
              </w:rPr>
            </w:pPr>
            <w:r>
              <w:rPr>
                <w:b/>
              </w:rPr>
              <w:t>Độc lập - Tự do - Hạnh phúc</w:t>
            </w:r>
          </w:p>
          <w:p>
            <w:pPr>
              <w:spacing w:after="0" w:line="240" w:lineRule="auto"/>
              <w:jc w:val="center"/>
            </w:pPr>
            <w:r>
              <w:rPr>
                <w:noProof/>
              </w:rPr>
              <w:pict>
                <v:shape id="Straight Arrow Connector 2" o:spid="_x0000_s1027" type="#_x0000_t32" style="position:absolute;left:0;text-align:left;margin-left:55.85pt;margin-top:2.7pt;width:160.65pt;height:0;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"/>
              </w:pict>
            </w:r>
          </w:p>
        </w:tc>
      </w:tr>
      <w:tr>
        <w:tc>
          <w:tcPr>
            <w:tcW w:w="3970" w:type="dxa"/>
          </w:tcPr>
          <w:p>
            <w:pPr>
              <w:spacing w:before="200" w:after="0" w:line="240" w:lineRule="auto"/>
              <w:ind w:firstLine="601"/>
              <w:rPr>
                <w:sz w:val="26"/>
                <w:szCs w:val="26"/>
              </w:rPr>
            </w:pPr>
            <w:r>
              <w:rPr>
                <w:sz w:val="26"/>
                <w:szCs w:val="26"/>
              </w:rPr>
              <w:t>Số:           /TTr-UBND</w:t>
            </w:r>
          </w:p>
        </w:tc>
        <w:tc>
          <w:tcPr>
            <w:tcW w:w="5670" w:type="dxa"/>
          </w:tcPr>
          <w:p>
            <w:pPr>
              <w:spacing w:before="200" w:after="0" w:line="240" w:lineRule="auto"/>
              <w:jc w:val="center"/>
              <w:rPr>
                <w:i/>
              </w:rPr>
            </w:pPr>
            <w:r>
              <w:rPr>
                <w:i/>
              </w:rPr>
              <w:t>Điện Biên Phủ, ngày       tháng 11 năm 2024</w:t>
            </w:r>
          </w:p>
        </w:tc>
      </w:tr>
    </w:tbl>
    <w:p>
      <w:pPr>
        <w:rPr>
          <w:sz w:val="4"/>
          <w:szCs w:val="16"/>
        </w:rPr>
      </w:pPr>
    </w:p>
    <w:p>
      <w:pPr>
        <w:spacing w:after="0" w:line="240" w:lineRule="auto"/>
        <w:jc w:val="center"/>
        <w:rPr>
          <w:b/>
          <w:sz w:val="14"/>
          <w:szCs w:val="8"/>
        </w:rPr>
      </w:pPr>
    </w:p>
    <w:p>
      <w:pPr>
        <w:spacing w:after="0" w:line="240" w:lineRule="auto"/>
        <w:jc w:val="center"/>
        <w:rPr>
          <w:b/>
        </w:rPr>
      </w:pPr>
      <w:r>
        <w:rPr>
          <w:b/>
        </w:rPr>
        <w:t>TỜ TRÌNH</w:t>
      </w:r>
    </w:p>
    <w:p>
      <w:pPr>
        <w:spacing w:after="0" w:line="240" w:lineRule="auto"/>
        <w:jc w:val="center"/>
        <w:rPr>
          <w:b/>
          <w:bCs/>
          <w:szCs w:val="28"/>
        </w:rPr>
      </w:pPr>
      <w:r>
        <w:rPr>
          <w:b/>
          <w:bCs/>
          <w:szCs w:val="28"/>
        </w:rPr>
        <w:t xml:space="preserve">Về việc </w:t>
      </w:r>
      <w:bookmarkStart w:id="0" w:name="_Hlk141276490"/>
      <w:r>
        <w:rPr>
          <w:b/>
          <w:bCs/>
          <w:szCs w:val="28"/>
        </w:rPr>
        <w:t xml:space="preserve">điều chỉnh, bổ sung kế hoạch đầu tư công trung hạn giai đoạn </w:t>
      </w:r>
    </w:p>
    <w:p>
      <w:pPr>
        <w:spacing w:after="0" w:line="240" w:lineRule="auto"/>
        <w:jc w:val="center"/>
        <w:rPr>
          <w:b/>
          <w:bCs/>
          <w:szCs w:val="28"/>
        </w:rPr>
      </w:pPr>
      <w:r>
        <w:rPr>
          <w:b/>
          <w:bCs/>
          <w:szCs w:val="28"/>
        </w:rPr>
        <w:t>2021-2025 và Kế hoạch đầu tư công năm 2024 vốn ngân sách thành phố Điện Biên Phủ</w:t>
      </w:r>
    </w:p>
    <w:bookmarkEnd w:id="0"/>
    <w:p>
      <w:pPr>
        <w:spacing w:after="0" w:line="240" w:lineRule="auto"/>
        <w:jc w:val="center"/>
        <w:rPr>
          <w:b/>
          <w:bCs/>
          <w:szCs w:val="28"/>
        </w:rPr>
      </w:pPr>
    </w:p>
    <w:p>
      <w:pPr>
        <w:spacing w:after="0" w:line="240" w:lineRule="auto"/>
        <w:jc w:val="center"/>
        <w:rPr>
          <w:b/>
          <w:sz w:val="18"/>
          <w:szCs w:val="12"/>
        </w:rPr>
      </w:pPr>
      <w:r>
        <w:rPr>
          <w:noProof/>
        </w:rPr>
        <w:pict>
          <v:line id="Straight Connector 3" o:spid="_x0000_s1028" style="position:absolute;left:0;text-align:left;z-index:3;visibility:visible" from="179.45pt,3.1pt" to="272.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"/>
        </w:pict>
      </w:r>
    </w:p>
    <w:p>
      <w:pPr>
        <w:spacing w:after="0" w:line="240" w:lineRule="auto"/>
        <w:jc w:val="both"/>
        <w:rPr>
          <w:bCs/>
          <w:sz w:val="10"/>
          <w:szCs w:val="10"/>
        </w:rPr>
      </w:pPr>
    </w:p>
    <w:p>
      <w:pPr>
        <w:spacing w:after="0" w:line="240" w:lineRule="auto"/>
        <w:ind w:firstLine="1701"/>
        <w:rPr>
          <w:spacing w:val="-5"/>
        </w:rPr>
      </w:pPr>
      <w:r>
        <w:t>Kính</w:t>
      </w:r>
      <w:r>
        <w:rPr>
          <w:spacing w:val="-3"/>
        </w:rPr>
        <w:t xml:space="preserve"> </w:t>
      </w:r>
      <w:r>
        <w:t>gửi:</w:t>
      </w:r>
      <w:r>
        <w:rPr>
          <w:spacing w:val="-5"/>
        </w:rPr>
        <w:t xml:space="preserve"> </w:t>
      </w:r>
      <w:r>
        <w:t>Ban Thường vụ Thành uỷ Điện Biên Phủ.</w:t>
      </w:r>
    </w:p>
    <w:p>
      <w:pPr>
        <w:spacing w:before="120" w:after="120" w:line="240" w:lineRule="auto"/>
        <w:ind w:firstLine="1418"/>
        <w:jc w:val="center"/>
        <w:rPr>
          <w:sz w:val="2"/>
          <w:szCs w:val="2"/>
        </w:rPr>
      </w:pPr>
    </w:p>
    <w:p>
      <w:pPr>
        <w:spacing w:before="120" w:after="120" w:line="18" w:lineRule="atLeast"/>
        <w:jc w:val="center"/>
        <w:rPr>
          <w:sz w:val="2"/>
          <w:szCs w:val="2"/>
        </w:rPr>
      </w:pPr>
    </w:p>
    <w:p>
      <w:pPr>
        <w:spacing w:before="120" w:after="120" w:line="240" w:lineRule="auto"/>
        <w:ind w:firstLine="720"/>
        <w:jc w:val="both"/>
        <w:rPr>
          <w:i/>
          <w:szCs w:val="28"/>
        </w:rPr>
      </w:pPr>
      <w:r>
        <w:rPr>
          <w:i/>
          <w:szCs w:val="28"/>
        </w:rPr>
        <w:t>Căn cứ Luật Đầu tư công ngày 13/6/2019;</w:t>
      </w:r>
    </w:p>
    <w:p>
      <w:pPr>
        <w:spacing w:before="120" w:after="120" w:line="240" w:lineRule="auto"/>
        <w:ind w:firstLine="720"/>
        <w:jc w:val="both"/>
        <w:rPr>
          <w:i/>
          <w:szCs w:val="28"/>
        </w:rPr>
      </w:pPr>
      <w:r>
        <w:rPr>
          <w:i/>
          <w:szCs w:val="28"/>
        </w:rPr>
        <w:t>Căn cứ Nghị định số 40/2020/NĐ-CP ngày 06/4/2020 của Chính phủ Quy định chi tiết thi hành một số Điều của Luật Đầu tư công;</w:t>
      </w:r>
    </w:p>
    <w:p>
      <w:pPr>
        <w:spacing w:before="120" w:after="120" w:line="240" w:lineRule="auto"/>
        <w:ind w:firstLine="720"/>
        <w:jc w:val="both"/>
        <w:rPr>
          <w:i/>
          <w:szCs w:val="28"/>
        </w:rPr>
      </w:pPr>
      <w:r>
        <w:rPr>
          <w:i/>
          <w:szCs w:val="28"/>
        </w:rPr>
        <w:t>Căn cứ các Nghị quyết số 26/2020/NQ-HĐND ngày 10/11/2020 của HĐND tỉnh về việc ban hành nguyên tắc, tiêu chí và định mức phân bổ vốn đầu tư công nguồn ngân sách địa phương giai đoạn 2021 - 2025; Nghị quyết số 46/NQ-HĐND ngày 29/9/2021 của Hội đồng nhân dân tỉnh về việc phê duyệt Kế hoạch đầu tư công trung hạn vốn ngân sách nhà nước giai đoạn 2021-2025, tỉnh Điện Biên;</w:t>
      </w:r>
    </w:p>
    <w:p>
      <w:pPr>
        <w:widowControl w:val="0"/>
        <w:tabs>
          <w:tab w:val="left" w:pos="0"/>
          <w:tab w:val="left" w:pos="709"/>
          <w:tab w:val="left" w:pos="851"/>
        </w:tabs>
        <w:spacing w:before="120" w:after="120" w:line="240" w:lineRule="auto"/>
        <w:ind w:firstLine="720"/>
        <w:jc w:val="both"/>
        <w:rPr>
          <w:i/>
          <w:szCs w:val="28"/>
        </w:rPr>
      </w:pPr>
      <w:r>
        <w:rPr>
          <w:i/>
          <w:szCs w:val="28"/>
        </w:rPr>
        <w:t>Căn cứ Nghị quyết số 09/NQ-HĐND ngày 12/7/2024 của Hội đồng nhân dân thành phố về điều chỉnh, bổ sung kế hoạch đầu tư công trung hạn giai đoạn 2021-2025 vốn ngân sách địa phương thành phố Điện Biên Phủ; Nghị quyết số 28/NQ-HĐND ngày 16/12/2023 của Hội đồng nhân dân thành phố Điện Biên Phủ về việc phê duyệt kế hoạch vốn đầu tư công năm 2024;</w:t>
      </w:r>
    </w:p>
    <w:p>
      <w:pPr>
        <w:spacing w:before="120" w:after="120" w:line="240" w:lineRule="auto"/>
        <w:ind w:firstLine="720"/>
        <w:jc w:val="both"/>
        <w:rPr>
          <w:bCs/>
          <w:spacing w:val="8"/>
          <w:szCs w:val="28"/>
        </w:rPr>
      </w:pPr>
      <w:r>
        <w:rPr>
          <w:rFonts w:eastAsia="Times New Roman"/>
          <w:szCs w:val="28"/>
          <w:lang w:val="vi-VN"/>
        </w:rPr>
        <w:t>Trên cơ sở tổng hợp nhu cầu, đề xuất của các cơ quan, đơn vị và UBND</w:t>
      </w:r>
      <w:r>
        <w:rPr>
          <w:rFonts w:eastAsia="Times New Roman"/>
          <w:spacing w:val="1"/>
          <w:szCs w:val="28"/>
          <w:lang w:val="vi-VN"/>
        </w:rPr>
        <w:t xml:space="preserve"> </w:t>
      </w:r>
      <w:r>
        <w:rPr>
          <w:rFonts w:eastAsia="Times New Roman"/>
          <w:szCs w:val="28"/>
          <w:lang w:val="vi-VN"/>
        </w:rPr>
        <w:t xml:space="preserve">các xã, phường. </w:t>
      </w:r>
      <w:r>
        <w:rPr>
          <w:bCs/>
          <w:szCs w:val="28"/>
        </w:rPr>
        <w:t xml:space="preserve">UBND thành phố Điện Biên Phủ báo cáo, </w:t>
      </w:r>
      <w:bookmarkStart w:id="1" w:name="_Hlk139441277"/>
      <w:r>
        <w:rPr>
          <w:rFonts w:cs=".VnTime"/>
          <w:bCs/>
          <w:szCs w:val="28"/>
        </w:rPr>
        <w:t>Ban Thường vụ Thành uỷ Điện Biên Phủ</w:t>
      </w:r>
      <w:bookmarkEnd w:id="1"/>
      <w:r>
        <w:rPr>
          <w:bCs/>
        </w:rPr>
        <w:t xml:space="preserve"> cho chủ trương </w:t>
      </w:r>
      <w:r>
        <w:rPr>
          <w:bCs/>
          <w:szCs w:val="28"/>
        </w:rPr>
        <w:t>về việc điều chỉnh, bổ sung kế hoạch đầu tư công trung hạn giai đoạn 2021-2025 và Kế hoạch đầu tư công năm 2024 vốn ngân sách thành phố Điện Biên Phủ, với các nội dung như sau</w:t>
      </w:r>
      <w:r>
        <w:rPr>
          <w:bCs/>
          <w:spacing w:val="8"/>
          <w:szCs w:val="28"/>
        </w:rPr>
        <w:t>:</w:t>
      </w:r>
    </w:p>
    <w:p>
      <w:pPr>
        <w:widowControl w:val="0"/>
        <w:tabs>
          <w:tab w:val="left" w:pos="0"/>
          <w:tab w:val="left" w:pos="709"/>
          <w:tab w:val="left" w:pos="851"/>
        </w:tabs>
        <w:spacing w:before="120" w:after="120" w:line="240" w:lineRule="auto"/>
        <w:ind w:firstLine="720"/>
        <w:jc w:val="both"/>
        <w:rPr>
          <w:b/>
          <w:szCs w:val="28"/>
        </w:rPr>
      </w:pPr>
      <w:r>
        <w:rPr>
          <w:b/>
          <w:szCs w:val="28"/>
        </w:rPr>
        <w:t>I. ĐIỀU CHỈNH, BỔ SUNG KẾ HOẠCH ĐẦU TƯ CÔNG TRUNG HẠN GIAI ĐOẠN 2021-2025</w:t>
      </w:r>
    </w:p>
    <w:p>
      <w:pPr>
        <w:widowControl w:val="0"/>
        <w:tabs>
          <w:tab w:val="left" w:pos="0"/>
          <w:tab w:val="left" w:pos="709"/>
          <w:tab w:val="left" w:pos="851"/>
        </w:tabs>
        <w:spacing w:before="120" w:after="120" w:line="240" w:lineRule="auto"/>
        <w:ind w:firstLine="720"/>
        <w:jc w:val="both"/>
        <w:rPr>
          <w:b/>
          <w:bCs/>
          <w:spacing w:val="8"/>
          <w:szCs w:val="28"/>
        </w:rPr>
      </w:pPr>
      <w:r>
        <w:rPr>
          <w:b/>
          <w:bCs/>
          <w:spacing w:val="8"/>
          <w:szCs w:val="28"/>
        </w:rPr>
        <w:t>1. Sự cần thiết điều chỉnh kế hoạch đầu tư công trung hạn giai đoạn 2021-2025</w:t>
      </w:r>
    </w:p>
    <w:p>
      <w:pPr>
        <w:widowControl w:val="0"/>
        <w:tabs>
          <w:tab w:val="left" w:pos="0"/>
          <w:tab w:val="left" w:pos="709"/>
          <w:tab w:val="left" w:pos="851"/>
        </w:tabs>
        <w:spacing w:before="120" w:after="120" w:line="240" w:lineRule="auto"/>
        <w:ind w:firstLine="720"/>
        <w:jc w:val="both"/>
        <w:rPr>
          <w:iCs/>
          <w:szCs w:val="28"/>
        </w:rPr>
      </w:pPr>
      <w:r>
        <w:rPr>
          <w:iCs/>
          <w:szCs w:val="28"/>
        </w:rPr>
        <w:t xml:space="preserve">Để có cơ sở bố trí kế hoạch vốn năm 2025: Bổ sung </w:t>
      </w:r>
      <w:r>
        <w:rPr>
          <w:rFonts w:eastAsia="Times New Roman"/>
          <w:bCs/>
          <w:szCs w:val="28"/>
        </w:rPr>
        <w:t>danh mục dự án vào kế hoạch đầu tư công trung hạn</w:t>
      </w:r>
      <w:r>
        <w:rPr>
          <w:iCs/>
          <w:szCs w:val="28"/>
        </w:rPr>
        <w:t xml:space="preserve"> 2021-2025 đối với các dự án đã được phê duyệt quyết toán dự án hoàn thành nhưng đến nay chưa được bố trí đủ kế hoạch vốn; bổ sung danh mục dự án để đảm bảo cơ cấu nguồn vốn để triển khai thực hiện đầu tư; đồng thời đưa ra khỏi danh mục đầu tư công trung hạn của một số dự án </w:t>
      </w:r>
      <w:r>
        <w:rPr>
          <w:iCs/>
          <w:szCs w:val="28"/>
        </w:rPr>
        <w:lastRenderedPageBreak/>
        <w:t xml:space="preserve">một số dự án đã được đầu tư bằng nguồn vốn khác và một số dự án </w:t>
      </w:r>
      <w:r>
        <w:rPr>
          <w:bCs/>
        </w:rPr>
        <w:t>qua xem xét thực tế, dự án không có vị trí để thực hiện đầu tư</w:t>
      </w:r>
      <w:r>
        <w:rPr>
          <w:iCs/>
          <w:szCs w:val="28"/>
        </w:rPr>
        <w:t>; do vậy việc điều chỉnh kế hoạch đầu tư công trung hạn giai đoạn 2021-2025 là cần thiết.</w:t>
      </w:r>
    </w:p>
    <w:p>
      <w:pPr>
        <w:widowControl w:val="0"/>
        <w:tabs>
          <w:tab w:val="left" w:pos="0"/>
          <w:tab w:val="left" w:pos="709"/>
          <w:tab w:val="left" w:pos="851"/>
        </w:tabs>
        <w:spacing w:before="120" w:after="120" w:line="240" w:lineRule="auto"/>
        <w:jc w:val="both"/>
        <w:rPr>
          <w:b/>
          <w:szCs w:val="28"/>
        </w:rPr>
      </w:pPr>
      <w:r>
        <w:rPr>
          <w:b/>
          <w:bCs/>
          <w:iCs/>
          <w:color w:val="FF0000"/>
          <w:szCs w:val="28"/>
        </w:rPr>
        <w:tab/>
      </w:r>
      <w:r>
        <w:rPr>
          <w:b/>
          <w:bCs/>
          <w:iCs/>
          <w:szCs w:val="28"/>
        </w:rPr>
        <w:t xml:space="preserve">2. </w:t>
      </w:r>
      <w:r>
        <w:rPr>
          <w:b/>
          <w:szCs w:val="28"/>
        </w:rPr>
        <w:t>Nguyên tắc điều chỉnh</w:t>
      </w:r>
    </w:p>
    <w:p>
      <w:pPr>
        <w:widowControl w:val="0"/>
        <w:tabs>
          <w:tab w:val="left" w:pos="0"/>
          <w:tab w:val="left" w:pos="709"/>
          <w:tab w:val="left" w:pos="851"/>
        </w:tabs>
        <w:spacing w:before="120" w:after="120" w:line="240" w:lineRule="auto"/>
        <w:jc w:val="both"/>
        <w:rPr>
          <w:bCs/>
          <w:szCs w:val="28"/>
        </w:rPr>
      </w:pPr>
      <w:r>
        <w:rPr>
          <w:bCs/>
          <w:color w:val="FF0000"/>
          <w:szCs w:val="28"/>
        </w:rPr>
        <w:tab/>
      </w:r>
      <w:r>
        <w:rPr>
          <w:bCs/>
          <w:szCs w:val="28"/>
        </w:rPr>
        <w:t>Bố trí kế hoạch vốn cho các dự án đã được phê duyệt quyết toán dự án hoàn thành và các dự án trong kế hoạch đầu tư trung hạn giai đoạn 2021-2025 đã hoàn thành bàn giao đưa vào sử dụng và các dự án đang thực hiện nhưng đã có khối lượng công việc hoàn thành nhưng chưa được bố trí đủ nguồn vốn theo thứ tự ưu tiên:</w:t>
      </w:r>
    </w:p>
    <w:p>
      <w:pPr>
        <w:widowControl w:val="0"/>
        <w:tabs>
          <w:tab w:val="left" w:pos="0"/>
          <w:tab w:val="left" w:pos="709"/>
          <w:tab w:val="left" w:pos="851"/>
        </w:tabs>
        <w:spacing w:before="120" w:after="120" w:line="240" w:lineRule="auto"/>
        <w:jc w:val="both"/>
        <w:rPr>
          <w:bCs/>
          <w:szCs w:val="28"/>
        </w:rPr>
      </w:pPr>
      <w:r>
        <w:rPr>
          <w:bCs/>
          <w:szCs w:val="28"/>
        </w:rPr>
        <w:tab/>
        <w:t>- Bố trí đủ vốn cho các dự án đã được phê duyệt quyết toán dự án hoàn thành, nhưng còn thiếu vốn.</w:t>
      </w:r>
    </w:p>
    <w:p>
      <w:pPr>
        <w:widowControl w:val="0"/>
        <w:tabs>
          <w:tab w:val="left" w:pos="0"/>
          <w:tab w:val="left" w:pos="709"/>
          <w:tab w:val="left" w:pos="851"/>
        </w:tabs>
        <w:spacing w:before="120" w:after="120" w:line="240" w:lineRule="auto"/>
        <w:jc w:val="both"/>
        <w:rPr>
          <w:bCs/>
          <w:szCs w:val="28"/>
        </w:rPr>
      </w:pPr>
      <w:r>
        <w:rPr>
          <w:bCs/>
          <w:szCs w:val="28"/>
        </w:rPr>
        <w:tab/>
        <w:t>- Bố trí đủ vốn cho các dự án chuyển tiếp đã hoàn thành bàn giao đưa vào sử dụng, nhưng còn thiếu vốn.</w:t>
      </w:r>
    </w:p>
    <w:p>
      <w:pPr>
        <w:widowControl w:val="0"/>
        <w:tabs>
          <w:tab w:val="left" w:pos="0"/>
          <w:tab w:val="left" w:pos="709"/>
          <w:tab w:val="left" w:pos="851"/>
        </w:tabs>
        <w:spacing w:before="120" w:after="120" w:line="240" w:lineRule="auto"/>
        <w:jc w:val="both"/>
        <w:rPr>
          <w:bCs/>
          <w:szCs w:val="28"/>
        </w:rPr>
      </w:pPr>
      <w:r>
        <w:rPr>
          <w:bCs/>
          <w:szCs w:val="28"/>
        </w:rPr>
        <w:tab/>
        <w:t>- Bố trí vốn dự án đang thực hiện, đã có khối lượng công việc hoàn thành và có khả năng giải ngân tốt.</w:t>
      </w:r>
    </w:p>
    <w:p>
      <w:pPr>
        <w:widowControl w:val="0"/>
        <w:tabs>
          <w:tab w:val="left" w:pos="0"/>
          <w:tab w:val="left" w:pos="709"/>
          <w:tab w:val="left" w:pos="851"/>
        </w:tabs>
        <w:spacing w:before="120" w:after="120" w:line="240" w:lineRule="auto"/>
        <w:jc w:val="both"/>
        <w:rPr>
          <w:b/>
          <w:szCs w:val="28"/>
        </w:rPr>
      </w:pPr>
      <w:r>
        <w:rPr>
          <w:b/>
          <w:color w:val="FF0000"/>
          <w:szCs w:val="28"/>
        </w:rPr>
        <w:tab/>
      </w:r>
      <w:r>
        <w:rPr>
          <w:b/>
          <w:szCs w:val="28"/>
        </w:rPr>
        <w:t>3. Nội dung điều chỉnh, bổ sung</w:t>
      </w:r>
    </w:p>
    <w:p>
      <w:pPr>
        <w:widowControl w:val="0"/>
        <w:tabs>
          <w:tab w:val="left" w:pos="0"/>
          <w:tab w:val="left" w:pos="709"/>
          <w:tab w:val="left" w:pos="851"/>
        </w:tabs>
        <w:spacing w:before="120" w:after="120" w:line="240" w:lineRule="auto"/>
        <w:ind w:firstLine="720"/>
        <w:jc w:val="both"/>
        <w:rPr>
          <w:rFonts w:eastAsia="Times New Roman"/>
          <w:b/>
          <w:szCs w:val="28"/>
        </w:rPr>
      </w:pPr>
      <w:r>
        <w:rPr>
          <w:b/>
          <w:szCs w:val="28"/>
        </w:rPr>
        <w:t>3.</w:t>
      </w:r>
      <w:r>
        <w:rPr>
          <w:rFonts w:eastAsia="Times New Roman"/>
          <w:b/>
          <w:szCs w:val="28"/>
        </w:rPr>
        <w:t>1. Đề nghị bổ sung danh mục dự án vào kế hoạch đầu tư công trung hạn giai đoạn 2021-2025.</w:t>
      </w:r>
    </w:p>
    <w:p>
      <w:pPr>
        <w:widowControl w:val="0"/>
        <w:tabs>
          <w:tab w:val="left" w:pos="0"/>
          <w:tab w:val="left" w:pos="709"/>
          <w:tab w:val="left" w:pos="851"/>
        </w:tabs>
        <w:spacing w:before="120" w:after="120" w:line="240" w:lineRule="auto"/>
        <w:jc w:val="both"/>
        <w:rPr>
          <w:rFonts w:eastAsia="Times New Roman"/>
          <w:bCs/>
          <w:noProof/>
          <w:szCs w:val="28"/>
        </w:rPr>
      </w:pPr>
      <w:r>
        <w:rPr>
          <w:rFonts w:eastAsia="Times New Roman"/>
          <w:bCs/>
          <w:noProof/>
          <w:color w:val="FF0000"/>
          <w:szCs w:val="28"/>
        </w:rPr>
        <w:tab/>
      </w:r>
      <w:r>
        <w:rPr>
          <w:rFonts w:eastAsia="Times New Roman"/>
          <w:bCs/>
          <w:noProof/>
          <w:szCs w:val="28"/>
        </w:rPr>
        <w:t>- Bổ sung 49 danh mục dự án đã được phê duyệt quyết toán dự án hoàn thành còn thiếu vốn với tổng số tiền là 6.380 triệu đồng.</w:t>
      </w:r>
    </w:p>
    <w:p>
      <w:pPr>
        <w:widowControl w:val="0"/>
        <w:tabs>
          <w:tab w:val="left" w:pos="0"/>
          <w:tab w:val="left" w:pos="709"/>
          <w:tab w:val="left" w:pos="851"/>
        </w:tabs>
        <w:spacing w:before="120" w:after="120" w:line="240" w:lineRule="auto"/>
        <w:jc w:val="both"/>
        <w:rPr>
          <w:rFonts w:eastAsia="Times New Roman"/>
          <w:bCs/>
          <w:i/>
          <w:iCs/>
          <w:noProof/>
          <w:szCs w:val="28"/>
        </w:rPr>
      </w:pPr>
      <w:r>
        <w:rPr>
          <w:rFonts w:eastAsia="Times New Roman"/>
          <w:bCs/>
          <w:szCs w:val="28"/>
        </w:rPr>
        <w:tab/>
      </w:r>
      <w:r>
        <w:rPr>
          <w:rFonts w:eastAsia="Times New Roman"/>
          <w:bCs/>
          <w:szCs w:val="28"/>
        </w:rPr>
        <w:t xml:space="preserve">- Bổ sung danh mục dự án </w:t>
      </w:r>
      <w:r>
        <w:rPr>
          <w:rFonts w:eastAsia="Times New Roman"/>
          <w:bCs/>
          <w:noProof/>
          <w:szCs w:val="28"/>
        </w:rPr>
        <w:t xml:space="preserve">Điểm trường Bản Nghịu, trường mầm non số 1 Pá Khoang, đối với nguồn sử dụng đất là 210 triệu đồng </w:t>
      </w:r>
      <w:r>
        <w:rPr>
          <w:rFonts w:eastAsia="Times New Roman"/>
          <w:bCs/>
          <w:i/>
          <w:iCs/>
          <w:noProof/>
          <w:szCs w:val="28"/>
        </w:rPr>
        <w:t xml:space="preserve">(dự đã được Ban Thường vụ Thành uỷ đồng ý chủ trương đầu tư tại Thông báo số 1046-TB/TU ngày 15/8/2024. </w:t>
      </w:r>
      <w:r>
        <w:rPr>
          <w:i/>
          <w:iCs/>
        </w:rPr>
        <w:t>Tổng mức đầu dự án là 1.052,920 triệu đồng, trong đó: Nguồn vốn quỹ huy vọng tài trợ là 842,336 triệu đồng và nguồn nguồn ngân sách thành phố là 210,584 triệu đồng</w:t>
      </w:r>
      <w:r>
        <w:rPr>
          <w:rFonts w:eastAsia="Times New Roman"/>
          <w:bCs/>
          <w:i/>
          <w:iCs/>
          <w:noProof/>
          <w:szCs w:val="28"/>
        </w:rPr>
        <w:t>)</w:t>
      </w:r>
      <w:r>
        <w:rPr>
          <w:rFonts w:eastAsia="Times New Roman"/>
          <w:bCs/>
          <w:i/>
          <w:iCs/>
          <w:noProof/>
          <w:szCs w:val="28"/>
        </w:rPr>
        <w:t>.</w:t>
      </w:r>
    </w:p>
    <w:p>
      <w:pPr>
        <w:widowControl w:val="0"/>
        <w:tabs>
          <w:tab w:val="left" w:pos="0"/>
          <w:tab w:val="left" w:pos="709"/>
          <w:tab w:val="left" w:pos="851"/>
        </w:tabs>
        <w:spacing w:before="120" w:after="120" w:line="240" w:lineRule="auto"/>
        <w:ind w:firstLine="720"/>
        <w:jc w:val="both"/>
        <w:rPr>
          <w:bCs/>
          <w:szCs w:val="28"/>
        </w:rPr>
      </w:pPr>
      <w:r>
        <w:rPr>
          <w:b/>
          <w:bCs/>
          <w:iCs/>
          <w:szCs w:val="28"/>
        </w:rPr>
        <w:t xml:space="preserve"> 3.</w:t>
      </w:r>
      <w:r>
        <w:rPr>
          <w:b/>
          <w:noProof/>
          <w:szCs w:val="28"/>
        </w:rPr>
        <w:t xml:space="preserve">2. Đưa ra khỏi danh mục </w:t>
      </w:r>
      <w:r>
        <w:rPr>
          <w:b/>
          <w:szCs w:val="28"/>
        </w:rPr>
        <w:t xml:space="preserve">kế hoạch đầu tư công trung hạn giai đoạn 2021-2025: </w:t>
      </w:r>
      <w:r>
        <w:rPr>
          <w:b/>
          <w:noProof/>
          <w:szCs w:val="28"/>
        </w:rPr>
        <w:t xml:space="preserve">06 </w:t>
      </w:r>
      <w:r>
        <w:rPr>
          <w:b/>
          <w:szCs w:val="28"/>
        </w:rPr>
        <w:t xml:space="preserve">dự án cụ thể như sau: </w:t>
      </w:r>
    </w:p>
    <w:p>
      <w:pPr>
        <w:spacing w:before="120" w:after="120" w:line="240" w:lineRule="auto"/>
        <w:ind w:firstLine="720"/>
        <w:jc w:val="both"/>
        <w:rPr>
          <w:bCs/>
          <w:szCs w:val="28"/>
        </w:rPr>
      </w:pPr>
      <w:r>
        <w:rPr>
          <w:bCs/>
          <w:szCs w:val="28"/>
        </w:rPr>
        <w:t xml:space="preserve">- Dự án Xây dựng nhà lớp học, nhà đa năng, nhà bán trú trường tiểu học Noong Bua </w:t>
      </w:r>
      <w:r>
        <w:rPr>
          <w:bCs/>
          <w:i/>
          <w:iCs/>
          <w:szCs w:val="28"/>
        </w:rPr>
        <w:t xml:space="preserve">(Tổng mức đầu tư dự án là 6.000 triệu đồng, </w:t>
      </w:r>
      <w:r>
        <w:rPr>
          <w:bCs/>
          <w:i/>
          <w:iCs/>
        </w:rPr>
        <w:t xml:space="preserve">từ nguồn thu sử dụng đất), </w:t>
      </w:r>
      <w:r>
        <w:rPr>
          <w:bCs/>
        </w:rPr>
        <w:t>Lý do: Dự án đã được thực hiện đầu tư sửa chữa bằng nguồn vốn sự nghiệp giáo dục năm 2023 tại Quyết định số 2591/QĐ-UBND ngày 29/12/2023.</w:t>
      </w:r>
    </w:p>
    <w:p>
      <w:pPr>
        <w:spacing w:before="120" w:after="120" w:line="240" w:lineRule="auto"/>
        <w:ind w:firstLine="720"/>
        <w:jc w:val="both"/>
        <w:rPr>
          <w:bCs/>
          <w:szCs w:val="28"/>
        </w:rPr>
      </w:pPr>
      <w:r>
        <w:rPr>
          <w:bCs/>
          <w:szCs w:val="28"/>
        </w:rPr>
        <w:t xml:space="preserve">- Dự án Xây dựng nhà văn hoá tổ dân phố 7, phường Nam Thanh </w:t>
      </w:r>
      <w:r>
        <w:rPr>
          <w:bCs/>
          <w:i/>
          <w:iCs/>
          <w:szCs w:val="28"/>
        </w:rPr>
        <w:t xml:space="preserve">(Tổng mức đầu tư dự án là 250 triệu đồng, </w:t>
      </w:r>
      <w:r>
        <w:rPr>
          <w:bCs/>
          <w:i/>
          <w:iCs/>
        </w:rPr>
        <w:t xml:space="preserve">từ nguồn thu sử dụng đất), </w:t>
      </w:r>
      <w:r>
        <w:rPr>
          <w:bCs/>
        </w:rPr>
        <w:t>Lý do: Dự án đã được UBND Phường Nam Thanh thực hiện bằng nguồn vốn ngân sách của phường tại Quyết định số 221a/QĐ-UBND ngày 06/11/2023 của UBND Phường Nam Thanh.</w:t>
      </w:r>
    </w:p>
    <w:p>
      <w:pPr>
        <w:spacing w:before="120" w:after="120" w:line="240" w:lineRule="auto"/>
        <w:ind w:firstLine="720"/>
        <w:jc w:val="both"/>
        <w:rPr>
          <w:bCs/>
        </w:rPr>
      </w:pPr>
      <w:r>
        <w:rPr>
          <w:bCs/>
        </w:rPr>
        <w:t xml:space="preserve">- Dự án Nâng cấp trường Tiểu học Nam Thanh </w:t>
      </w:r>
      <w:r>
        <w:rPr>
          <w:bCs/>
          <w:i/>
          <w:iCs/>
          <w:szCs w:val="28"/>
        </w:rPr>
        <w:t xml:space="preserve">(Tổng mức đầu tư dự án là 10.000 triệu đồng, </w:t>
      </w:r>
      <w:r>
        <w:rPr>
          <w:bCs/>
          <w:i/>
          <w:iCs/>
        </w:rPr>
        <w:t xml:space="preserve">từ nguồn thu sử dụng đất), </w:t>
      </w:r>
      <w:r>
        <w:rPr>
          <w:bCs/>
        </w:rPr>
        <w:t xml:space="preserve">Lý do: Dự án đã được UBND </w:t>
      </w:r>
      <w:r>
        <w:rPr>
          <w:bCs/>
        </w:rPr>
        <w:lastRenderedPageBreak/>
        <w:t>Tỉnh phê duyệt đầu tư bằng nguồn vốn ngân sách địa phương tỉnh quản lý (vốn xổ số kiến thiết) tại Quyết định số 1071/QĐ-UBND ngày 21/6/2024.</w:t>
      </w:r>
    </w:p>
    <w:p>
      <w:pPr>
        <w:spacing w:before="120" w:after="120" w:line="240" w:lineRule="auto"/>
        <w:ind w:firstLine="720"/>
        <w:jc w:val="both"/>
        <w:rPr>
          <w:bCs/>
        </w:rPr>
      </w:pPr>
      <w:r>
        <w:rPr>
          <w:bCs/>
          <w:szCs w:val="28"/>
        </w:rPr>
        <w:t xml:space="preserve">- Dự án Đường bê tông, rãnh thoát nước TDP8, phường Thanh Trường </w:t>
      </w:r>
      <w:r>
        <w:rPr>
          <w:bCs/>
          <w:i/>
          <w:iCs/>
          <w:szCs w:val="28"/>
        </w:rPr>
        <w:t xml:space="preserve">(Tổng mức đầu tư dự án là 3.000 triệu đồng, </w:t>
      </w:r>
      <w:r>
        <w:rPr>
          <w:bCs/>
          <w:i/>
          <w:iCs/>
        </w:rPr>
        <w:t xml:space="preserve">từ nguồn thu sử dụng đất), </w:t>
      </w:r>
      <w:r>
        <w:rPr>
          <w:bCs/>
        </w:rPr>
        <w:t xml:space="preserve">Lý do: </w:t>
      </w:r>
      <w:bookmarkStart w:id="2" w:name="_Hlk180698247"/>
      <w:r>
        <w:rPr>
          <w:bCs/>
        </w:rPr>
        <w:t>Dự án đã được UBND Phường Thanh Trường thực hiện bằng nguồn vốn ngân sách của phường tại Quyết định số 70/QĐ-UBND ngày 06/7/2023</w:t>
      </w:r>
      <w:bookmarkEnd w:id="2"/>
      <w:r>
        <w:rPr>
          <w:bCs/>
        </w:rPr>
        <w:t>.</w:t>
      </w:r>
    </w:p>
    <w:p>
      <w:pPr>
        <w:spacing w:before="120" w:after="120" w:line="240" w:lineRule="auto"/>
        <w:ind w:firstLine="720"/>
        <w:jc w:val="both"/>
        <w:rPr>
          <w:bCs/>
        </w:rPr>
      </w:pPr>
      <w:r>
        <w:rPr>
          <w:bCs/>
        </w:rPr>
        <w:t xml:space="preserve">- Dự án Nâng cấp cải tạo vỉa hè, hệ thống thoát nước, cây xanh Sân vận động </w:t>
      </w:r>
      <w:r>
        <w:rPr>
          <w:bCs/>
          <w:i/>
          <w:iCs/>
          <w:szCs w:val="28"/>
        </w:rPr>
        <w:t xml:space="preserve">(Tổng mức đầu tư dự án là 5.000 triệu đồng, </w:t>
      </w:r>
      <w:r>
        <w:rPr>
          <w:bCs/>
          <w:i/>
          <w:iCs/>
        </w:rPr>
        <w:t xml:space="preserve">từ nguồn thu sử dụng đất), </w:t>
      </w:r>
      <w:r>
        <w:rPr>
          <w:bCs/>
        </w:rPr>
        <w:t>Lý do: Dự án đã được UBND tỉnh phê duyệt, đầu tư bằng nguồn vốn hỗ trợ kinh phí triển khai thực hiện đề án kỷ niệm 70 năm chiến thắng Điện Biên Phủ).</w:t>
      </w:r>
    </w:p>
    <w:p>
      <w:pPr>
        <w:spacing w:before="120" w:after="120" w:line="240" w:lineRule="auto"/>
        <w:ind w:firstLine="720"/>
        <w:jc w:val="both"/>
        <w:rPr>
          <w:bCs/>
        </w:rPr>
      </w:pPr>
      <w:r>
        <w:rPr>
          <w:bCs/>
          <w:szCs w:val="28"/>
        </w:rPr>
        <w:t xml:space="preserve">- Dự án Hệ thống bể xử lý nước thải dong giềng </w:t>
      </w:r>
      <w:r>
        <w:rPr>
          <w:bCs/>
          <w:i/>
          <w:iCs/>
          <w:szCs w:val="28"/>
        </w:rPr>
        <w:t xml:space="preserve">(Tổng mức đầu tư dự án là 30.000 triệu đồng, </w:t>
      </w:r>
      <w:r>
        <w:rPr>
          <w:bCs/>
          <w:i/>
          <w:iCs/>
        </w:rPr>
        <w:t xml:space="preserve">từ nguồn thu sử dụng đất), </w:t>
      </w:r>
      <w:r>
        <w:rPr>
          <w:bCs/>
        </w:rPr>
        <w:t xml:space="preserve">Lý do: Qua xem xét thực tế, dự án không có vị trí để thực hiện đầu tư.  </w:t>
      </w:r>
    </w:p>
    <w:p>
      <w:pPr>
        <w:spacing w:before="120" w:after="120" w:line="240" w:lineRule="auto"/>
        <w:ind w:firstLine="720"/>
        <w:jc w:val="both"/>
        <w:rPr>
          <w:b/>
          <w:i/>
          <w:iCs/>
          <w:spacing w:val="-8"/>
          <w:szCs w:val="28"/>
        </w:rPr>
      </w:pPr>
      <w:r>
        <w:rPr>
          <w:b/>
          <w:spacing w:val="-8"/>
          <w:szCs w:val="28"/>
        </w:rPr>
        <w:t>4. Điều chỉnh kế hoạch vốn đầu tư công trung hạn giai đoạn 2021-2025</w:t>
      </w:r>
    </w:p>
    <w:p>
      <w:pPr>
        <w:spacing w:before="120" w:after="120" w:line="240" w:lineRule="auto"/>
        <w:ind w:firstLine="720"/>
        <w:jc w:val="both"/>
        <w:rPr>
          <w:noProof/>
          <w:szCs w:val="28"/>
        </w:rPr>
      </w:pPr>
      <w:r>
        <w:rPr>
          <w:b/>
          <w:bCs/>
          <w:noProof/>
          <w:szCs w:val="28"/>
        </w:rPr>
        <w:t>4.1.</w:t>
      </w:r>
      <w:r>
        <w:rPr>
          <w:noProof/>
          <w:szCs w:val="28"/>
        </w:rPr>
        <w:t xml:space="preserve"> Tổng kế hoạch vốn đầu tư công trung hạn giai đoạn 2021-2025 nguồn ngân sách thành phố quản lý được giao tại </w:t>
      </w:r>
      <w:r>
        <w:rPr>
          <w:szCs w:val="28"/>
        </w:rPr>
        <w:t xml:space="preserve">Nghị quyết số 27/NQ-HĐND ngày 16/12/2023 của Hội đồng nhân dân thành phố là </w:t>
      </w:r>
      <w:r>
        <w:rPr>
          <w:b/>
          <w:bCs/>
          <w:szCs w:val="28"/>
        </w:rPr>
        <w:t>792.946 triệu đồng</w:t>
      </w:r>
      <w:r>
        <w:rPr>
          <w:noProof/>
          <w:szCs w:val="28"/>
        </w:rPr>
        <w:t>, (trong đó: Nguồn vốn cân đối NSĐP (XDCBTT 30%): 110.722 triệu đồng; nguồn thu sử dụng đất là: 682.224 triệu đồng).</w:t>
      </w:r>
    </w:p>
    <w:p>
      <w:pPr>
        <w:spacing w:before="120" w:after="120" w:line="240" w:lineRule="auto"/>
        <w:ind w:firstLine="720"/>
        <w:jc w:val="both"/>
        <w:rPr>
          <w:b/>
          <w:bCs/>
          <w:szCs w:val="28"/>
        </w:rPr>
      </w:pPr>
      <w:r>
        <w:rPr>
          <w:rFonts w:eastAsia="Times New Roman"/>
          <w:b/>
          <w:bCs/>
          <w:spacing w:val="-4"/>
          <w:szCs w:val="28"/>
        </w:rPr>
        <w:t xml:space="preserve">4.2. Điều chỉnh </w:t>
      </w:r>
      <w:r>
        <w:rPr>
          <w:rFonts w:eastAsia="Times New Roman"/>
          <w:b/>
          <w:bCs/>
          <w:spacing w:val="-4"/>
          <w:szCs w:val="28"/>
          <w:lang w:val="vi-VN"/>
        </w:rPr>
        <w:t>kế hoạch vốn đầu tư công trung hạn giai đoạn 2021-2025</w:t>
      </w:r>
    </w:p>
    <w:p>
      <w:pPr>
        <w:spacing w:before="120" w:after="120" w:line="240" w:lineRule="auto"/>
        <w:ind w:firstLine="720"/>
        <w:jc w:val="both"/>
        <w:rPr>
          <w:b/>
          <w:szCs w:val="28"/>
        </w:rPr>
      </w:pPr>
      <w:r>
        <w:rPr>
          <w:b/>
          <w:szCs w:val="28"/>
        </w:rPr>
        <w:t xml:space="preserve">a) Điều chỉnh giảm: </w:t>
      </w:r>
      <w:r>
        <w:rPr>
          <w:b/>
          <w:bCs/>
        </w:rPr>
        <w:t>54.250 triệu đồng</w:t>
      </w:r>
      <w:r>
        <w:t xml:space="preserve"> nguồn vốn thu sử dụng đất của 06 dự án đưa ra khỏi danh mục đầu tư </w:t>
      </w:r>
      <w:r>
        <w:rPr>
          <w:rFonts w:eastAsia="Times New Roman"/>
          <w:spacing w:val="8"/>
          <w:szCs w:val="28"/>
        </w:rPr>
        <w:t>công giai đoạn 2021-2025</w:t>
      </w:r>
    </w:p>
    <w:p>
      <w:pPr>
        <w:spacing w:before="120" w:after="120" w:line="240" w:lineRule="auto"/>
        <w:ind w:firstLine="720"/>
        <w:jc w:val="both"/>
        <w:rPr>
          <w:b/>
          <w:szCs w:val="28"/>
        </w:rPr>
      </w:pPr>
      <w:r>
        <w:rPr>
          <w:b/>
          <w:szCs w:val="28"/>
        </w:rPr>
        <w:t xml:space="preserve">b) Điều chỉnh tăng: </w:t>
      </w:r>
      <w:r>
        <w:rPr>
          <w:b/>
          <w:bCs/>
        </w:rPr>
        <w:t>54.250 triệu đồng</w:t>
      </w:r>
    </w:p>
    <w:p>
      <w:pPr>
        <w:spacing w:before="120" w:after="120" w:line="240" w:lineRule="auto"/>
        <w:ind w:firstLine="720"/>
        <w:jc w:val="both"/>
        <w:rPr>
          <w:b/>
          <w:szCs w:val="28"/>
        </w:rPr>
      </w:pPr>
      <w:r>
        <w:rPr>
          <w:b/>
          <w:szCs w:val="28"/>
        </w:rPr>
        <w:t xml:space="preserve">- </w:t>
      </w:r>
      <w:r>
        <w:rPr>
          <w:bCs/>
          <w:szCs w:val="28"/>
        </w:rPr>
        <w:t xml:space="preserve">Tăng </w:t>
      </w:r>
      <w:r>
        <w:rPr>
          <w:rFonts w:eastAsia="Times New Roman"/>
          <w:bCs/>
          <w:noProof/>
          <w:szCs w:val="28"/>
        </w:rPr>
        <w:t>210 triệu đồng</w:t>
      </w:r>
      <w:r>
        <w:rPr>
          <w:bCs/>
          <w:szCs w:val="28"/>
        </w:rPr>
        <w:t xml:space="preserve">, vốn sử dụng đất cho dự </w:t>
      </w:r>
      <w:r>
        <w:rPr>
          <w:rFonts w:eastAsia="Times New Roman"/>
          <w:bCs/>
          <w:noProof/>
          <w:szCs w:val="28"/>
        </w:rPr>
        <w:t>án bổ sung mới vào giai đoạn (dự án Điểm trường Bản Nghịu, trường mầm non số 1 Pá Khoang).</w:t>
      </w:r>
    </w:p>
    <w:p>
      <w:pPr>
        <w:spacing w:before="120" w:after="120" w:line="240" w:lineRule="auto"/>
        <w:ind w:firstLine="720"/>
        <w:jc w:val="both"/>
        <w:rPr>
          <w:bCs/>
          <w:i/>
          <w:iCs/>
          <w:noProof/>
          <w:szCs w:val="28"/>
        </w:rPr>
      </w:pPr>
      <w:r>
        <w:rPr>
          <w:bCs/>
          <w:noProof/>
          <w:szCs w:val="28"/>
        </w:rPr>
        <w:t xml:space="preserve">- Tăng 6.686 triệu đồng cho 51 dự án đã được phê duyệt quyết toán dự án hoàn thành </w:t>
      </w:r>
      <w:r>
        <w:rPr>
          <w:bCs/>
          <w:i/>
          <w:iCs/>
          <w:noProof/>
          <w:szCs w:val="28"/>
        </w:rPr>
        <w:t xml:space="preserve">(trong đó có 49 dự án đưa vào danh mục đầu tư công trung hạn đợt này với số tiền là </w:t>
      </w:r>
      <w:r>
        <w:rPr>
          <w:rFonts w:eastAsia="Times New Roman"/>
          <w:bCs/>
          <w:i/>
          <w:iCs/>
          <w:noProof/>
          <w:szCs w:val="28"/>
        </w:rPr>
        <w:t>6.380 triệu đồng và 02 danh mục dự án trong đầu tư công trung hạn được quyết toán với số tiền là 306 triệu đồng)</w:t>
      </w:r>
    </w:p>
    <w:p>
      <w:pPr>
        <w:spacing w:before="120" w:after="120" w:line="240" w:lineRule="auto"/>
        <w:ind w:firstLine="720"/>
        <w:jc w:val="both"/>
        <w:rPr>
          <w:bCs/>
          <w:noProof/>
          <w:color w:val="FF0000"/>
          <w:szCs w:val="28"/>
        </w:rPr>
      </w:pPr>
      <w:r>
        <w:rPr>
          <w:bCs/>
          <w:noProof/>
          <w:color w:val="FF0000"/>
          <w:szCs w:val="28"/>
        </w:rPr>
        <w:t xml:space="preserve">- </w:t>
      </w:r>
      <w:r>
        <w:rPr>
          <w:bCs/>
          <w:noProof/>
          <w:szCs w:val="28"/>
        </w:rPr>
        <w:t xml:space="preserve">Tăng dự phòng giai đoạn: </w:t>
      </w:r>
      <w:r>
        <w:rPr>
          <w:bCs/>
          <w:noProof/>
          <w:color w:val="FF0000"/>
          <w:szCs w:val="28"/>
        </w:rPr>
        <w:t xml:space="preserve">47.354 </w:t>
      </w:r>
      <w:r>
        <w:rPr>
          <w:bCs/>
          <w:noProof/>
          <w:szCs w:val="28"/>
        </w:rPr>
        <w:t>triệu đồng, nguồn vốn sử dụng đất</w:t>
      </w:r>
    </w:p>
    <w:p>
      <w:pPr>
        <w:spacing w:before="120" w:after="120" w:line="240" w:lineRule="auto"/>
        <w:ind w:firstLine="720"/>
        <w:jc w:val="both"/>
        <w:rPr>
          <w:noProof/>
          <w:spacing w:val="8"/>
          <w:szCs w:val="28"/>
        </w:rPr>
      </w:pPr>
      <w:r>
        <w:rPr>
          <w:b/>
          <w:noProof/>
          <w:spacing w:val="8"/>
          <w:szCs w:val="28"/>
        </w:rPr>
        <w:t xml:space="preserve">4.3. </w:t>
      </w:r>
      <w:r>
        <w:rPr>
          <w:rFonts w:eastAsia="Times New Roman"/>
          <w:szCs w:val="28"/>
          <w:lang w:val="vi-VN"/>
        </w:rPr>
        <w:t xml:space="preserve">Tổng kế hoạch vốn đầu tư công trung hạn giai đoạn 2021-2025 ngân sách thành phố quản lý </w:t>
      </w:r>
      <w:r>
        <w:rPr>
          <w:rFonts w:eastAsia="Times New Roman"/>
          <w:bCs/>
          <w:lang w:val="vi-VN"/>
        </w:rPr>
        <w:t>sau điều chỉnh là</w:t>
      </w:r>
      <w:r>
        <w:rPr>
          <w:bCs/>
          <w:noProof/>
          <w:spacing w:val="8"/>
          <w:szCs w:val="28"/>
        </w:rPr>
        <w:t xml:space="preserve">: </w:t>
      </w:r>
      <w:r>
        <w:rPr>
          <w:b/>
          <w:bCs/>
          <w:szCs w:val="28"/>
        </w:rPr>
        <w:t>792.946</w:t>
      </w:r>
      <w:r>
        <w:rPr>
          <w:szCs w:val="28"/>
        </w:rPr>
        <w:t xml:space="preserve"> triệu đồng</w:t>
      </w:r>
      <w:r>
        <w:rPr>
          <w:noProof/>
          <w:spacing w:val="8"/>
          <w:szCs w:val="28"/>
        </w:rPr>
        <w:t>. Trong đó:</w:t>
      </w:r>
    </w:p>
    <w:p>
      <w:pPr>
        <w:widowControl w:val="0"/>
        <w:tabs>
          <w:tab w:val="left" w:pos="0"/>
          <w:tab w:val="left" w:pos="709"/>
          <w:tab w:val="left" w:pos="851"/>
        </w:tabs>
        <w:spacing w:before="120" w:after="120" w:line="240" w:lineRule="auto"/>
        <w:ind w:firstLine="720"/>
        <w:jc w:val="both"/>
        <w:rPr>
          <w:bCs/>
        </w:rPr>
      </w:pPr>
      <w:r>
        <w:rPr>
          <w:bCs/>
          <w:szCs w:val="28"/>
        </w:rPr>
        <w:t xml:space="preserve">- Vốn XDCBTT: </w:t>
      </w:r>
      <w:r>
        <w:rPr>
          <w:noProof/>
          <w:szCs w:val="28"/>
        </w:rPr>
        <w:t>110.722 triệu đồng</w:t>
      </w:r>
      <w:r>
        <w:rPr>
          <w:bCs/>
          <w:noProof/>
          <w:szCs w:val="28"/>
        </w:rPr>
        <w:t>.</w:t>
      </w:r>
      <w:r>
        <w:rPr>
          <w:bCs/>
          <w:spacing w:val="8"/>
        </w:rPr>
        <w:t xml:space="preserve"> </w:t>
      </w:r>
    </w:p>
    <w:p>
      <w:pPr>
        <w:spacing w:before="120" w:after="120" w:line="240" w:lineRule="auto"/>
        <w:ind w:firstLine="720"/>
        <w:jc w:val="both"/>
        <w:rPr>
          <w:noProof/>
          <w:szCs w:val="28"/>
        </w:rPr>
      </w:pPr>
      <w:r>
        <w:rPr>
          <w:bCs/>
          <w:szCs w:val="28"/>
        </w:rPr>
        <w:t xml:space="preserve">- Vốn thu từ sử dụng đất: </w:t>
      </w:r>
      <w:r>
        <w:rPr>
          <w:noProof/>
          <w:szCs w:val="28"/>
        </w:rPr>
        <w:t>682.224 triệu đồng (trong đó dự phòng giai đoạn là 128.254 triệu đồng).</w:t>
      </w:r>
    </w:p>
    <w:p>
      <w:pPr>
        <w:spacing w:before="120" w:after="120" w:line="240" w:lineRule="auto"/>
        <w:ind w:firstLine="720"/>
        <w:jc w:val="center"/>
        <w:rPr>
          <w:rFonts w:eastAsia="Times New Roman"/>
          <w:i/>
          <w:iCs/>
          <w:noProof/>
          <w:szCs w:val="28"/>
        </w:rPr>
      </w:pPr>
      <w:bookmarkStart w:id="3" w:name="_Hlk180696179"/>
      <w:r>
        <w:rPr>
          <w:rFonts w:eastAsia="Times New Roman"/>
          <w:i/>
          <w:iCs/>
          <w:noProof/>
          <w:szCs w:val="28"/>
        </w:rPr>
        <w:t xml:space="preserve"> (Có biểu chi tiết số 01 kèm theo).</w:t>
      </w:r>
      <w:bookmarkEnd w:id="3"/>
    </w:p>
    <w:p>
      <w:pPr>
        <w:widowControl w:val="0"/>
        <w:tabs>
          <w:tab w:val="left" w:pos="0"/>
          <w:tab w:val="left" w:pos="709"/>
          <w:tab w:val="left" w:pos="851"/>
        </w:tabs>
        <w:spacing w:before="120" w:after="120" w:line="240" w:lineRule="auto"/>
        <w:jc w:val="both"/>
        <w:rPr>
          <w:b/>
          <w:spacing w:val="8"/>
          <w:szCs w:val="28"/>
        </w:rPr>
      </w:pPr>
      <w:r>
        <w:rPr>
          <w:b/>
          <w:color w:val="FF0000"/>
          <w:spacing w:val="8"/>
          <w:szCs w:val="28"/>
        </w:rPr>
        <w:tab/>
      </w:r>
      <w:r>
        <w:rPr>
          <w:b/>
          <w:spacing w:val="8"/>
          <w:szCs w:val="28"/>
        </w:rPr>
        <w:t>II. ĐIỀU CHỈNH KẾ HOẠCH ĐẦU TƯ CÔNG NĂM 2024</w:t>
      </w:r>
      <w:r>
        <w:rPr>
          <w:b/>
          <w:bCs/>
          <w:szCs w:val="28"/>
        </w:rPr>
        <w:t xml:space="preserve"> </w:t>
      </w:r>
    </w:p>
    <w:p>
      <w:pPr>
        <w:widowControl w:val="0"/>
        <w:tabs>
          <w:tab w:val="left" w:pos="0"/>
          <w:tab w:val="left" w:pos="709"/>
          <w:tab w:val="left" w:pos="851"/>
        </w:tabs>
        <w:spacing w:before="120" w:after="120" w:line="240" w:lineRule="auto"/>
        <w:jc w:val="both"/>
        <w:rPr>
          <w:b/>
          <w:iCs/>
          <w:szCs w:val="28"/>
        </w:rPr>
      </w:pPr>
      <w:r>
        <w:rPr>
          <w:b/>
          <w:spacing w:val="8"/>
          <w:szCs w:val="28"/>
        </w:rPr>
        <w:tab/>
        <w:t>1. Sự cần thiết điều chỉnh Kế hoạch vốn đầu tư công năm 2024</w:t>
      </w:r>
    </w:p>
    <w:p>
      <w:pPr>
        <w:widowControl w:val="0"/>
        <w:tabs>
          <w:tab w:val="left" w:pos="0"/>
          <w:tab w:val="left" w:pos="709"/>
          <w:tab w:val="left" w:pos="851"/>
        </w:tabs>
        <w:spacing w:before="120" w:after="120" w:line="240" w:lineRule="auto"/>
        <w:jc w:val="both"/>
        <w:rPr>
          <w:bCs/>
          <w:szCs w:val="28"/>
        </w:rPr>
      </w:pPr>
      <w:r>
        <w:rPr>
          <w:iCs/>
          <w:szCs w:val="28"/>
        </w:rPr>
        <w:lastRenderedPageBreak/>
        <w:tab/>
        <w:t>Trên cơ sở nguồn thu thực tế đến thời điểm báo cáo, nguồn thu tiền sử dụng đất năm 2024 không đạt so với kế hoạch giao</w:t>
      </w:r>
      <w:r>
        <w:rPr>
          <w:bCs/>
          <w:szCs w:val="28"/>
        </w:rPr>
        <w:t>. Để có cơ sở bố trí kế hoạch vốn năm 2025 cho các dự án đã hoàn thành và các dự án đang triển khai nhưng đã có khối lượng hoàn thành, do vậy việc điều chỉnh giảm dự toán đã được giao kế hoạch vốn năm 2024 là cần thiết.</w:t>
      </w:r>
    </w:p>
    <w:p>
      <w:pPr>
        <w:widowControl w:val="0"/>
        <w:tabs>
          <w:tab w:val="left" w:pos="0"/>
          <w:tab w:val="left" w:pos="709"/>
          <w:tab w:val="left" w:pos="851"/>
        </w:tabs>
        <w:spacing w:before="120" w:after="120" w:line="240" w:lineRule="auto"/>
        <w:jc w:val="both"/>
        <w:rPr>
          <w:b/>
          <w:szCs w:val="28"/>
        </w:rPr>
      </w:pPr>
      <w:r>
        <w:rPr>
          <w:bCs/>
          <w:szCs w:val="28"/>
        </w:rPr>
        <w:tab/>
      </w:r>
      <w:r>
        <w:rPr>
          <w:b/>
          <w:szCs w:val="28"/>
        </w:rPr>
        <w:t>2. Nguyên tắc điều chỉnh</w:t>
      </w:r>
    </w:p>
    <w:p>
      <w:pPr>
        <w:widowControl w:val="0"/>
        <w:tabs>
          <w:tab w:val="left" w:pos="0"/>
          <w:tab w:val="left" w:pos="709"/>
          <w:tab w:val="left" w:pos="851"/>
        </w:tabs>
        <w:spacing w:before="120" w:after="120" w:line="240" w:lineRule="auto"/>
        <w:jc w:val="both"/>
        <w:rPr>
          <w:bCs/>
          <w:szCs w:val="28"/>
        </w:rPr>
      </w:pPr>
      <w:r>
        <w:rPr>
          <w:bCs/>
          <w:szCs w:val="28"/>
        </w:rPr>
        <w:tab/>
        <w:t>Điều chỉnh giảm kế hoạch vốn đã bố trí cho các dự án nhưng đến nay không đảm bảo nguồn thu sử dụng đất năm 2024, để làm cơ sở bố trí kế hoạch vốn năm 2025. Số tiền sử dụng đất dự kiến thu được từ nay đến 31/12/2024 sẽ ưu tiên hoàn trả số tiền ứng trước của dự án Xây dựng cầu Thanh Bình thành phố Điện Biên Phủ.</w:t>
      </w:r>
    </w:p>
    <w:p>
      <w:pPr>
        <w:widowControl w:val="0"/>
        <w:tabs>
          <w:tab w:val="left" w:pos="0"/>
          <w:tab w:val="left" w:pos="709"/>
          <w:tab w:val="left" w:pos="851"/>
        </w:tabs>
        <w:spacing w:before="120" w:after="120" w:line="240" w:lineRule="auto"/>
        <w:jc w:val="both"/>
        <w:rPr>
          <w:b/>
          <w:iCs/>
          <w:szCs w:val="28"/>
        </w:rPr>
      </w:pPr>
      <w:r>
        <w:rPr>
          <w:bCs/>
          <w:color w:val="FF0000"/>
          <w:szCs w:val="28"/>
        </w:rPr>
        <w:tab/>
      </w:r>
      <w:r>
        <w:rPr>
          <w:b/>
          <w:szCs w:val="28"/>
        </w:rPr>
        <w:t>3. Nội dung điều chỉnh</w:t>
      </w:r>
    </w:p>
    <w:p>
      <w:pPr>
        <w:spacing w:before="120" w:after="120" w:line="240" w:lineRule="auto"/>
        <w:ind w:firstLine="720"/>
        <w:jc w:val="both"/>
        <w:rPr>
          <w:szCs w:val="28"/>
        </w:rPr>
      </w:pPr>
      <w:r>
        <w:rPr>
          <w:rFonts w:eastAsia="Times New Roman"/>
          <w:b/>
          <w:bCs/>
          <w:noProof/>
          <w:szCs w:val="28"/>
        </w:rPr>
        <w:t>3.1.</w:t>
      </w:r>
      <w:r>
        <w:rPr>
          <w:rFonts w:eastAsia="Times New Roman"/>
          <w:noProof/>
          <w:szCs w:val="28"/>
        </w:rPr>
        <w:t xml:space="preserve"> Tổng kế hoạch vốn đầu tư công nguồn ngân sách thành phố quản lý được giao tại Nghị quyết số </w:t>
      </w:r>
      <w:r>
        <w:rPr>
          <w:szCs w:val="28"/>
        </w:rPr>
        <w:t xml:space="preserve">28/NQ-HĐND ngày 16/12/2023 của Hội đồng nhân dân thành phố là </w:t>
      </w:r>
      <w:r>
        <w:rPr>
          <w:b/>
          <w:bCs/>
          <w:szCs w:val="28"/>
        </w:rPr>
        <w:t>136.712</w:t>
      </w:r>
      <w:r>
        <w:rPr>
          <w:szCs w:val="28"/>
        </w:rPr>
        <w:t xml:space="preserve"> triệu đồng</w:t>
      </w:r>
      <w:r>
        <w:rPr>
          <w:rFonts w:eastAsia="Times New Roman"/>
          <w:noProof/>
          <w:szCs w:val="28"/>
        </w:rPr>
        <w:t>, (trong đó: Nguồn vốn cân đối NSĐP (XDCBTT 30%): 20.512 triệu đồng; nguồn thu sử dụng đất là: 116.200 triệu đồng).</w:t>
      </w:r>
    </w:p>
    <w:p>
      <w:pPr>
        <w:spacing w:before="120" w:after="120" w:line="240" w:lineRule="auto"/>
        <w:ind w:firstLine="720"/>
        <w:jc w:val="both"/>
        <w:rPr>
          <w:szCs w:val="28"/>
        </w:rPr>
      </w:pPr>
      <w:r>
        <w:rPr>
          <w:b/>
          <w:bCs/>
          <w:szCs w:val="28"/>
        </w:rPr>
        <w:t>3.2.</w:t>
      </w:r>
      <w:r>
        <w:rPr>
          <w:szCs w:val="28"/>
        </w:rPr>
        <w:t xml:space="preserve"> Điều chỉnh giảm nguồn thu sử dụng đất </w:t>
      </w:r>
      <w:r>
        <w:rPr>
          <w:b/>
          <w:bCs/>
          <w:szCs w:val="28"/>
        </w:rPr>
        <w:t>74.981</w:t>
      </w:r>
      <w:r>
        <w:rPr>
          <w:szCs w:val="28"/>
        </w:rPr>
        <w:t xml:space="preserve"> triệu đồng.</w:t>
      </w:r>
    </w:p>
    <w:p>
      <w:pPr>
        <w:spacing w:before="120" w:after="120" w:line="240" w:lineRule="auto"/>
        <w:ind w:firstLine="720"/>
        <w:jc w:val="both"/>
        <w:rPr>
          <w:szCs w:val="28"/>
        </w:rPr>
      </w:pPr>
      <w:r>
        <w:rPr>
          <w:rFonts w:eastAsia="Times New Roman"/>
          <w:b/>
          <w:bCs/>
          <w:noProof/>
          <w:spacing w:val="8"/>
          <w:szCs w:val="28"/>
        </w:rPr>
        <w:t>3.3.</w:t>
      </w:r>
      <w:r>
        <w:rPr>
          <w:rFonts w:eastAsia="Times New Roman"/>
          <w:noProof/>
          <w:spacing w:val="8"/>
          <w:szCs w:val="28"/>
        </w:rPr>
        <w:t xml:space="preserve"> Tổng kế hoạch đầu tư công năm 2024 sau điều chỉnh: </w:t>
      </w:r>
      <w:r>
        <w:rPr>
          <w:b/>
          <w:bCs/>
          <w:szCs w:val="28"/>
        </w:rPr>
        <w:t>61.731</w:t>
      </w:r>
      <w:r>
        <w:rPr>
          <w:szCs w:val="28"/>
        </w:rPr>
        <w:t xml:space="preserve"> triệu đồng</w:t>
      </w:r>
      <w:r>
        <w:rPr>
          <w:rFonts w:eastAsia="Times New Roman"/>
          <w:noProof/>
          <w:szCs w:val="28"/>
        </w:rPr>
        <w:t>, (trong đó: Nguồn vốn cân đối NSĐP (XDCBTT 30%): 20.512 triệu đồng; nguồn thu sử dụng đất là: 41.219 triệu đồng).</w:t>
      </w:r>
    </w:p>
    <w:p>
      <w:pPr>
        <w:tabs>
          <w:tab w:val="left" w:pos="142"/>
        </w:tabs>
        <w:spacing w:before="120" w:after="120" w:line="240" w:lineRule="auto"/>
        <w:jc w:val="center"/>
        <w:rPr>
          <w:rFonts w:eastAsia="Times New Roman"/>
          <w:i/>
          <w:iCs/>
          <w:noProof/>
          <w:szCs w:val="28"/>
        </w:rPr>
      </w:pPr>
      <w:r>
        <w:rPr>
          <w:rFonts w:eastAsia="Times New Roman"/>
          <w:i/>
          <w:iCs/>
          <w:noProof/>
          <w:szCs w:val="28"/>
        </w:rPr>
        <w:t>(Có biểu chi tiết số 02 kèm theo).</w:t>
      </w:r>
    </w:p>
    <w:p>
      <w:pPr>
        <w:spacing w:before="120" w:after="120" w:line="240" w:lineRule="auto"/>
        <w:ind w:firstLine="720"/>
        <w:jc w:val="both"/>
        <w:rPr>
          <w:spacing w:val="-2"/>
          <w:szCs w:val="28"/>
        </w:rPr>
      </w:pPr>
      <w:r>
        <w:rPr>
          <w:spacing w:val="-2"/>
          <w:szCs w:val="28"/>
        </w:rPr>
        <w:t xml:space="preserve">Trên đây là nội dung Tờ trình về xin chủ trương </w:t>
      </w:r>
      <w:r>
        <w:rPr>
          <w:bCs/>
          <w:szCs w:val="28"/>
        </w:rPr>
        <w:t>điều chỉnh, bổ sung kế hoạch đầu tư công trung hạn giai đoạn 2021-2025 và Kế hoạch đầu tư công năm 2024 vốn ngân sách thành phố Điện Biên Phủ</w:t>
      </w:r>
      <w:r>
        <w:rPr>
          <w:spacing w:val="-2"/>
          <w:szCs w:val="28"/>
        </w:rPr>
        <w:t xml:space="preserve">; UBND thành phố trình </w:t>
      </w:r>
      <w:r>
        <w:rPr>
          <w:rFonts w:cs=".VnTime"/>
          <w:szCs w:val="28"/>
        </w:rPr>
        <w:t xml:space="preserve">Ban Thường vụ Thành uỷ Điện Biên Phủ </w:t>
      </w:r>
      <w:r>
        <w:rPr>
          <w:spacing w:val="-2"/>
        </w:rPr>
        <w:t>xem xét, cho chủ trương</w:t>
      </w:r>
      <w:r>
        <w:rPr>
          <w:spacing w:val="-2"/>
          <w:szCs w:val="28"/>
        </w:rPr>
        <w:t>./.</w:t>
      </w:r>
    </w:p>
    <w:tbl>
      <w:tblPr>
        <w:tblW w:w="9072" w:type="dxa"/>
        <w:tblInd w:w="108" w:type="dxa"/>
        <w:tblLook w:val="00A0" w:firstRow="1" w:lastRow="0" w:firstColumn="1" w:lastColumn="0" w:noHBand="0" w:noVBand="0"/>
      </w:tblPr>
      <w:tblGrid>
        <w:gridCol w:w="3828"/>
        <w:gridCol w:w="992"/>
        <w:gridCol w:w="4252"/>
      </w:tblGrid>
      <w:tr>
        <w:tc>
          <w:tcPr>
            <w:tcW w:w="3828" w:type="dxa"/>
          </w:tcPr>
          <w:p>
            <w:pPr>
              <w:widowControl w:val="0"/>
              <w:spacing w:after="0" w:line="240" w:lineRule="auto"/>
              <w:jc w:val="both"/>
              <w:rPr>
                <w:b/>
                <w:i/>
                <w:sz w:val="24"/>
                <w:szCs w:val="18"/>
                <w:lang w:val="vi-VN"/>
              </w:rPr>
            </w:pPr>
            <w:r>
              <w:rPr>
                <w:b/>
                <w:i/>
                <w:sz w:val="24"/>
                <w:szCs w:val="18"/>
                <w:lang w:val="vi-VN"/>
              </w:rPr>
              <w:t>Nơi nhận:</w:t>
            </w:r>
          </w:p>
          <w:p>
            <w:pPr>
              <w:widowControl w:val="0"/>
              <w:spacing w:after="0" w:line="240" w:lineRule="auto"/>
              <w:jc w:val="both"/>
              <w:rPr>
                <w:sz w:val="22"/>
              </w:rPr>
            </w:pPr>
            <w:r>
              <w:rPr>
                <w:sz w:val="22"/>
              </w:rPr>
              <w:t>- Như trên;</w:t>
            </w:r>
          </w:p>
          <w:p>
            <w:pPr>
              <w:widowControl w:val="0"/>
              <w:spacing w:after="0" w:line="240" w:lineRule="auto"/>
              <w:jc w:val="both"/>
              <w:rPr>
                <w:sz w:val="22"/>
              </w:rPr>
            </w:pPr>
            <w:r>
              <w:rPr>
                <w:sz w:val="22"/>
              </w:rPr>
              <w:t>- TT. Thành ủy (B/c);</w:t>
            </w:r>
          </w:p>
          <w:p>
            <w:pPr>
              <w:spacing w:after="0" w:line="240" w:lineRule="auto"/>
              <w:rPr>
                <w:sz w:val="22"/>
              </w:rPr>
            </w:pPr>
            <w:r>
              <w:rPr>
                <w:sz w:val="22"/>
              </w:rPr>
              <w:t>- TT HĐND TP (b/c);</w:t>
            </w:r>
          </w:p>
          <w:p>
            <w:pPr>
              <w:spacing w:after="0" w:line="240" w:lineRule="auto"/>
              <w:rPr>
                <w:sz w:val="22"/>
              </w:rPr>
            </w:pPr>
            <w:r>
              <w:rPr>
                <w:sz w:val="22"/>
              </w:rPr>
              <w:t>- Lãnh đạo UBND thành phố;</w:t>
            </w:r>
          </w:p>
          <w:p>
            <w:pPr>
              <w:numPr>
                <w:ilvl w:val="0"/>
                <w:numId w:val="14"/>
              </w:numPr>
              <w:spacing w:after="0" w:line="240" w:lineRule="auto"/>
              <w:contextualSpacing/>
              <w:rPr>
                <w:noProof/>
                <w:color w:val="000000"/>
                <w:sz w:val="22"/>
                <w:lang w:val="vi-VN"/>
              </w:rPr>
            </w:pPr>
            <w:r>
              <w:rPr>
                <w:noProof/>
                <w:color w:val="000000"/>
                <w:sz w:val="22"/>
                <w:lang w:val="vi-VN"/>
              </w:rPr>
              <w:t>Các đồng chí UVBTV Thành ủy;</w:t>
            </w:r>
          </w:p>
          <w:p>
            <w:pPr>
              <w:numPr>
                <w:ilvl w:val="0"/>
                <w:numId w:val="14"/>
              </w:numPr>
              <w:spacing w:after="0" w:line="240" w:lineRule="auto"/>
              <w:contextualSpacing/>
              <w:rPr>
                <w:color w:val="000000"/>
                <w:sz w:val="22"/>
                <w:lang w:val="vi-VN"/>
              </w:rPr>
            </w:pPr>
            <w:r>
              <w:rPr>
                <w:color w:val="000000"/>
                <w:sz w:val="22"/>
                <w:lang w:val="vi-VN"/>
              </w:rPr>
              <w:t>Các Ban của HĐND thành phố;</w:t>
            </w:r>
          </w:p>
          <w:p>
            <w:pPr>
              <w:numPr>
                <w:ilvl w:val="0"/>
                <w:numId w:val="14"/>
              </w:numPr>
              <w:spacing w:after="0" w:line="240" w:lineRule="auto"/>
              <w:contextualSpacing/>
              <w:rPr>
                <w:color w:val="000000"/>
                <w:sz w:val="22"/>
                <w:lang w:val="vi-VN"/>
              </w:rPr>
            </w:pPr>
            <w:r>
              <w:rPr>
                <w:color w:val="000000"/>
                <w:sz w:val="22"/>
                <w:lang w:val="vi-VN"/>
              </w:rPr>
              <w:t>Các đại biểu HĐND thành phố;</w:t>
            </w:r>
          </w:p>
          <w:p>
            <w:pPr>
              <w:spacing w:after="0" w:line="240" w:lineRule="auto"/>
              <w:contextualSpacing/>
              <w:rPr>
                <w:sz w:val="22"/>
              </w:rPr>
            </w:pPr>
            <w:r>
              <w:rPr>
                <w:sz w:val="22"/>
              </w:rPr>
              <w:t>- Lưu: VT, TCKH.</w:t>
            </w:r>
          </w:p>
        </w:tc>
        <w:tc>
          <w:tcPr>
            <w:tcW w:w="992" w:type="dxa"/>
          </w:tcPr>
          <w:p>
            <w:pPr>
              <w:spacing w:after="0" w:line="240" w:lineRule="auto"/>
              <w:jc w:val="center"/>
              <w:rPr>
                <w:b/>
              </w:rPr>
            </w:pPr>
          </w:p>
        </w:tc>
        <w:tc>
          <w:tcPr>
            <w:tcW w:w="4252" w:type="dxa"/>
          </w:tcPr>
          <w:p>
            <w:pPr>
              <w:spacing w:after="0" w:line="240" w:lineRule="auto"/>
              <w:jc w:val="center"/>
              <w:rPr>
                <w:b/>
                <w:szCs w:val="28"/>
              </w:rPr>
            </w:pPr>
            <w:r>
              <w:rPr>
                <w:b/>
                <w:szCs w:val="28"/>
              </w:rPr>
              <w:t>TM. ỦY BAN NHÂN DÂN</w:t>
            </w:r>
          </w:p>
          <w:p>
            <w:pPr>
              <w:spacing w:after="0" w:line="240" w:lineRule="auto"/>
              <w:jc w:val="center"/>
              <w:rPr>
                <w:b/>
                <w:szCs w:val="28"/>
              </w:rPr>
            </w:pPr>
            <w:r>
              <w:rPr>
                <w:b/>
                <w:szCs w:val="28"/>
              </w:rPr>
              <w:t>CHỦ TỊCH</w:t>
            </w:r>
          </w:p>
          <w:p>
            <w:pPr>
              <w:spacing w:before="60" w:after="40" w:line="240" w:lineRule="auto"/>
              <w:jc w:val="center"/>
            </w:pPr>
          </w:p>
          <w:p>
            <w:pPr>
              <w:spacing w:before="60" w:after="40" w:line="240" w:lineRule="auto"/>
              <w:jc w:val="center"/>
            </w:pPr>
          </w:p>
          <w:p>
            <w:pPr>
              <w:spacing w:before="60" w:after="40" w:line="240" w:lineRule="auto"/>
              <w:jc w:val="center"/>
              <w:rPr>
                <w:sz w:val="52"/>
                <w:szCs w:val="52"/>
              </w:rPr>
            </w:pPr>
          </w:p>
          <w:p>
            <w:pPr>
              <w:spacing w:before="60" w:after="40" w:line="240" w:lineRule="auto"/>
              <w:jc w:val="center"/>
            </w:pPr>
          </w:p>
          <w:p>
            <w:pPr>
              <w:spacing w:before="60" w:after="40" w:line="240" w:lineRule="auto"/>
              <w:jc w:val="center"/>
              <w:rPr>
                <w:b/>
              </w:rPr>
            </w:pPr>
            <w:r>
              <w:rPr>
                <w:b/>
              </w:rPr>
              <w:t>Nguyễn Quang Hưng</w:t>
            </w:r>
          </w:p>
        </w:tc>
      </w:tr>
    </w:tbl>
    <w:p>
      <w:pPr>
        <w:spacing w:before="60" w:after="60" w:line="340" w:lineRule="atLeast"/>
        <w:ind w:firstLine="720"/>
        <w:jc w:val="both"/>
      </w:pPr>
    </w:p>
    <w:sectPr>
      <w:headerReference w:type="default" r:id="rId7"/>
      <w:pgSz w:w="11907" w:h="16840" w:code="9"/>
      <w:pgMar w:top="1134" w:right="1134" w:bottom="1134" w:left="1701" w:header="510"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pPr>
    <w:r>
      <w:fldChar w:fldCharType="begin"/>
    </w:r>
    <w:r>
      <w:instrText xml:space="preserve"> PAGE   \* MERGEFORMAT </w:instrText>
    </w:r>
    <w:r>
      <w:fldChar w:fldCharType="separate"/>
    </w:r>
    <w:r>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48F"/>
    <w:multiLevelType w:val="multilevel"/>
    <w:tmpl w:val="B14A0638"/>
    <w:lvl w:ilvl="0">
      <w:numFmt w:val="bullet"/>
      <w:suff w:val="space"/>
      <w:lvlText w:val="-"/>
      <w:lvlJc w:val="left"/>
      <w:pPr>
        <w:ind w:left="0" w:firstLine="0"/>
      </w:pPr>
      <w:rPr>
        <w:rFonts w:ascii="Times New Roman" w:hAnsi="Times New Roman" w:cs="Times New Roman" w:hint="default"/>
        <w:w w:val="100"/>
        <w:sz w:val="22"/>
        <w:szCs w:val="22"/>
        <w:lang w:val="vi" w:eastAsia="en-US" w:bidi="ar-SA"/>
      </w:rPr>
    </w:lvl>
    <w:lvl w:ilvl="1">
      <w:numFmt w:val="bullet"/>
      <w:lvlText w:val="•"/>
      <w:lvlJc w:val="left"/>
      <w:pPr>
        <w:ind w:left="651" w:hanging="128"/>
      </w:pPr>
      <w:rPr>
        <w:rFonts w:hint="default"/>
        <w:lang w:val="vi" w:eastAsia="en-US" w:bidi="ar-SA"/>
      </w:rPr>
    </w:lvl>
    <w:lvl w:ilvl="2">
      <w:numFmt w:val="bullet"/>
      <w:lvlText w:val="•"/>
      <w:lvlJc w:val="left"/>
      <w:pPr>
        <w:ind w:left="983" w:hanging="128"/>
      </w:pPr>
      <w:rPr>
        <w:rFonts w:hint="default"/>
        <w:lang w:val="vi" w:eastAsia="en-US" w:bidi="ar-SA"/>
      </w:rPr>
    </w:lvl>
    <w:lvl w:ilvl="3">
      <w:numFmt w:val="bullet"/>
      <w:lvlText w:val="•"/>
      <w:lvlJc w:val="left"/>
      <w:pPr>
        <w:ind w:left="1315" w:hanging="128"/>
      </w:pPr>
      <w:rPr>
        <w:rFonts w:hint="default"/>
        <w:lang w:val="vi" w:eastAsia="en-US" w:bidi="ar-SA"/>
      </w:rPr>
    </w:lvl>
    <w:lvl w:ilvl="4">
      <w:numFmt w:val="bullet"/>
      <w:lvlText w:val="•"/>
      <w:lvlJc w:val="left"/>
      <w:pPr>
        <w:ind w:left="1647" w:hanging="128"/>
      </w:pPr>
      <w:rPr>
        <w:rFonts w:hint="default"/>
        <w:lang w:val="vi" w:eastAsia="en-US" w:bidi="ar-SA"/>
      </w:rPr>
    </w:lvl>
    <w:lvl w:ilvl="5">
      <w:numFmt w:val="bullet"/>
      <w:lvlText w:val="•"/>
      <w:lvlJc w:val="left"/>
      <w:pPr>
        <w:ind w:left="1979" w:hanging="128"/>
      </w:pPr>
      <w:rPr>
        <w:rFonts w:hint="default"/>
        <w:lang w:val="vi" w:eastAsia="en-US" w:bidi="ar-SA"/>
      </w:rPr>
    </w:lvl>
    <w:lvl w:ilvl="6">
      <w:numFmt w:val="bullet"/>
      <w:lvlText w:val="•"/>
      <w:lvlJc w:val="left"/>
      <w:pPr>
        <w:ind w:left="2310" w:hanging="128"/>
      </w:pPr>
      <w:rPr>
        <w:rFonts w:hint="default"/>
        <w:lang w:val="vi" w:eastAsia="en-US" w:bidi="ar-SA"/>
      </w:rPr>
    </w:lvl>
    <w:lvl w:ilvl="7">
      <w:numFmt w:val="bullet"/>
      <w:lvlText w:val="•"/>
      <w:lvlJc w:val="left"/>
      <w:pPr>
        <w:ind w:left="2642" w:hanging="128"/>
      </w:pPr>
      <w:rPr>
        <w:rFonts w:hint="default"/>
        <w:lang w:val="vi" w:eastAsia="en-US" w:bidi="ar-SA"/>
      </w:rPr>
    </w:lvl>
    <w:lvl w:ilvl="8">
      <w:numFmt w:val="bullet"/>
      <w:lvlText w:val="•"/>
      <w:lvlJc w:val="left"/>
      <w:pPr>
        <w:ind w:left="2974" w:hanging="128"/>
      </w:pPr>
      <w:rPr>
        <w:rFonts w:hint="default"/>
        <w:lang w:val="vi" w:eastAsia="en-US" w:bidi="ar-SA"/>
      </w:rPr>
    </w:lvl>
  </w:abstractNum>
  <w:abstractNum w:abstractNumId="1" w15:restartNumberingAfterBreak="0">
    <w:nsid w:val="1083140E"/>
    <w:multiLevelType w:val="hybridMultilevel"/>
    <w:tmpl w:val="B532D818"/>
    <w:lvl w:ilvl="0" w:tplc="D7A4597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 w15:restartNumberingAfterBreak="0">
    <w:nsid w:val="222A5817"/>
    <w:multiLevelType w:val="hybridMultilevel"/>
    <w:tmpl w:val="40E880D6"/>
    <w:lvl w:ilvl="0" w:tplc="04AEC41E">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6D65E6F"/>
    <w:multiLevelType w:val="hybridMultilevel"/>
    <w:tmpl w:val="6774499C"/>
    <w:lvl w:ilvl="0" w:tplc="73D4FF30">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862855"/>
    <w:multiLevelType w:val="multilevel"/>
    <w:tmpl w:val="547A54DA"/>
    <w:lvl w:ilvl="0">
      <w:start w:val="1"/>
      <w:numFmt w:val="decimal"/>
      <w:lvlText w:val="%1."/>
      <w:lvlJc w:val="left"/>
      <w:pPr>
        <w:ind w:left="928" w:hanging="360"/>
      </w:pPr>
      <w:rPr>
        <w:rFonts w:cs="Times New Roman" w:hint="default"/>
      </w:rPr>
    </w:lvl>
    <w:lvl w:ilvl="1">
      <w:start w:val="2"/>
      <w:numFmt w:val="decimal"/>
      <w:isLgl/>
      <w:lvlText w:val="%1.%2."/>
      <w:lvlJc w:val="left"/>
      <w:pPr>
        <w:ind w:left="1288"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368" w:hanging="180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5" w15:restartNumberingAfterBreak="0">
    <w:nsid w:val="42754B15"/>
    <w:multiLevelType w:val="hybridMultilevel"/>
    <w:tmpl w:val="8F22A6BE"/>
    <w:lvl w:ilvl="0" w:tplc="C4EC398E">
      <w:start w:val="3"/>
      <w:numFmt w:val="bullet"/>
      <w:lvlText w:val="-"/>
      <w:lvlJc w:val="left"/>
      <w:pPr>
        <w:ind w:left="1080" w:hanging="360"/>
      </w:pPr>
      <w:rPr>
        <w:rFonts w:ascii="Times New Roman" w:eastAsia="Times New Roman" w:hAnsi="Times New Roman"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42AB641B"/>
    <w:multiLevelType w:val="hybridMultilevel"/>
    <w:tmpl w:val="3D46064C"/>
    <w:lvl w:ilvl="0" w:tplc="D068A584">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A3B6F30"/>
    <w:multiLevelType w:val="hybridMultilevel"/>
    <w:tmpl w:val="9E20D0F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BD14F3B"/>
    <w:multiLevelType w:val="hybridMultilevel"/>
    <w:tmpl w:val="B532D818"/>
    <w:lvl w:ilvl="0" w:tplc="D7A4597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9" w15:restartNumberingAfterBreak="0">
    <w:nsid w:val="58421F8E"/>
    <w:multiLevelType w:val="hybridMultilevel"/>
    <w:tmpl w:val="1256D7E6"/>
    <w:lvl w:ilvl="0" w:tplc="A7088D6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377D0E"/>
    <w:multiLevelType w:val="hybridMultilevel"/>
    <w:tmpl w:val="617C3854"/>
    <w:lvl w:ilvl="0" w:tplc="D068A584">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E64E0C"/>
    <w:multiLevelType w:val="hybridMultilevel"/>
    <w:tmpl w:val="C4964848"/>
    <w:lvl w:ilvl="0" w:tplc="C8CA701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6736964"/>
    <w:multiLevelType w:val="hybridMultilevel"/>
    <w:tmpl w:val="6742DD50"/>
    <w:lvl w:ilvl="0" w:tplc="16BCA70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4A04D6"/>
    <w:multiLevelType w:val="hybridMultilevel"/>
    <w:tmpl w:val="22686D00"/>
    <w:lvl w:ilvl="0" w:tplc="CEBC9802">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num w:numId="1" w16cid:durableId="1836262840">
    <w:abstractNumId w:val="11"/>
  </w:num>
  <w:num w:numId="2" w16cid:durableId="1768109813">
    <w:abstractNumId w:val="7"/>
  </w:num>
  <w:num w:numId="3" w16cid:durableId="560989302">
    <w:abstractNumId w:val="10"/>
  </w:num>
  <w:num w:numId="4" w16cid:durableId="1218468382">
    <w:abstractNumId w:val="3"/>
  </w:num>
  <w:num w:numId="5" w16cid:durableId="232399301">
    <w:abstractNumId w:val="6"/>
  </w:num>
  <w:num w:numId="6" w16cid:durableId="897011582">
    <w:abstractNumId w:val="1"/>
  </w:num>
  <w:num w:numId="7" w16cid:durableId="1523546018">
    <w:abstractNumId w:val="8"/>
  </w:num>
  <w:num w:numId="8" w16cid:durableId="1447655682">
    <w:abstractNumId w:val="13"/>
  </w:num>
  <w:num w:numId="9" w16cid:durableId="1995865040">
    <w:abstractNumId w:val="4"/>
  </w:num>
  <w:num w:numId="10" w16cid:durableId="470706686">
    <w:abstractNumId w:val="5"/>
  </w:num>
  <w:num w:numId="11" w16cid:durableId="2024894142">
    <w:abstractNumId w:val="12"/>
  </w:num>
  <w:num w:numId="12" w16cid:durableId="1251232918">
    <w:abstractNumId w:val="2"/>
  </w:num>
  <w:num w:numId="13" w16cid:durableId="2066949077">
    <w:abstractNumId w:val="9"/>
  </w:num>
  <w:num w:numId="14" w16cid:durableId="909386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visionView w:inkAnnotations="0"/>
  <w:doNotTrackMoves/>
  <w:defaultTabStop w:val="720"/>
  <w:autoHyphenation/>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9"/>
    <o:shapelayout v:ext="edit">
      <o:idmap v:ext="edit" data="1"/>
      <o:rules v:ext="edit">
        <o:r id="V:Rule1" type="connector" idref="#Straight Arrow Connector 1"/>
        <o:r id="V:Rule2" type="connector" idref="#Straight Arrow Connector 2"/>
      </o:rules>
    </o:shapelayout>
  </w:shapeDefaults>
  <w:decimalSymbol w:val=","/>
  <w:listSeparator w:val=","/>
  <w15:docId w15:val="{DE48D47C-9837-45C5-9136-85C3F1DA4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pPr>
      <w:ind w:left="720"/>
      <w:contextualSpacing/>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link w:val="Header"/>
    <w:uiPriority w:val="99"/>
    <w:locked/>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NormalWeb">
    <w:name w:val="Normal (Web)"/>
    <w:basedOn w:val="Normal"/>
    <w:uiPriority w:val="99"/>
    <w:pPr>
      <w:spacing w:before="100" w:beforeAutospacing="1" w:after="100" w:afterAutospacing="1" w:line="240" w:lineRule="auto"/>
    </w:pPr>
    <w:rPr>
      <w:rFonts w:eastAsia="Times New Roman"/>
      <w:sz w:val="24"/>
      <w:szCs w:val="24"/>
    </w:rPr>
  </w:style>
  <w:style w:type="paragraph" w:styleId="BodyText">
    <w:name w:val="Body Text"/>
    <w:basedOn w:val="Normal"/>
    <w:link w:val="BodyTextChar"/>
    <w:uiPriority w:val="99"/>
    <w:pPr>
      <w:spacing w:after="120"/>
    </w:pPr>
    <w:rPr>
      <w:rFonts w:ascii="Calibri" w:hAnsi="Calibri"/>
      <w:sz w:val="22"/>
    </w:rPr>
  </w:style>
  <w:style w:type="character" w:customStyle="1" w:styleId="BodyTextChar">
    <w:name w:val="Body Text Char"/>
    <w:link w:val="BodyText"/>
    <w:uiPriority w:val="99"/>
    <w:locked/>
    <w:rPr>
      <w:rFonts w:ascii="Calibri" w:eastAsia="Times New Roman" w:hAnsi="Calibri" w:cs="Times New Roman"/>
      <w:sz w:val="22"/>
    </w:rPr>
  </w:style>
  <w:style w:type="paragraph" w:styleId="FootnoteText">
    <w:name w:val="footnote text"/>
    <w:aliases w:val="Char Char,Footnote Text Char Char Char Char Char,Footnote Text Char Char Char Char Char Char Ch,Footnote Text Char Char Char Char Char Char Ch Char Char Char,fn,fn Char,Char Char13,single space,FOOTNOTES,f,Char9"/>
    <w:basedOn w:val="Normal"/>
    <w:link w:val="FootnoteTextChar1"/>
    <w:uiPriority w:val="99"/>
    <w:pPr>
      <w:spacing w:after="0" w:line="240" w:lineRule="auto"/>
    </w:pPr>
    <w:rPr>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single space Char"/>
    <w:uiPriority w:val="99"/>
    <w:semiHidden/>
    <w:rPr>
      <w:sz w:val="20"/>
      <w:szCs w:val="20"/>
    </w:rPr>
  </w:style>
  <w:style w:type="character" w:customStyle="1" w:styleId="FootnoteTextChar1">
    <w:name w:val="Footnote Text Char1"/>
    <w:aliases w:val="Char Char Char1,Footnote Text Char Char Char Char Char Char1,Footnote Text Char Char Char Char Char Char Ch Char1,Footnote Text Char Char Char Char Char Char Ch Char Char Char Char1,fn Char2,fn Char Char1,Char Char13 Char1,f Char"/>
    <w:link w:val="FootnoteText"/>
    <w:uiPriority w:val="99"/>
    <w:locked/>
    <w:rPr>
      <w:rFonts w:cs="Times New Roman"/>
      <w:sz w:val="20"/>
      <w:szCs w:val="20"/>
    </w:rPr>
  </w:style>
  <w:style w:type="character" w:styleId="FootnoteReference">
    <w:name w:val="footnote reference"/>
    <w:uiPriority w:val="99"/>
    <w:semiHidden/>
    <w:rPr>
      <w:rFonts w:cs="Times New Roman"/>
      <w:vertAlign w:val="superscript"/>
    </w:rPr>
  </w:style>
  <w:style w:type="character" w:customStyle="1" w:styleId="Vnbnnidung">
    <w:name w:val="Văn bản nội dung_"/>
    <w:link w:val="Vnbnnidung0"/>
    <w:uiPriority w:val="99"/>
    <w:locked/>
    <w:rPr>
      <w:rFonts w:eastAsia="Times New Roman" w:cs="Times New Roman"/>
      <w:sz w:val="28"/>
      <w:szCs w:val="28"/>
    </w:rPr>
  </w:style>
  <w:style w:type="paragraph" w:customStyle="1" w:styleId="Vnbnnidung0">
    <w:name w:val="Văn bản nội dung"/>
    <w:basedOn w:val="Normal"/>
    <w:link w:val="Vnbnnidung"/>
    <w:uiPriority w:val="99"/>
    <w:pPr>
      <w:widowControl w:val="0"/>
      <w:spacing w:after="120" w:line="240" w:lineRule="auto"/>
      <w:ind w:firstLine="400"/>
    </w:pPr>
    <w:rPr>
      <w:rFonts w:eastAsia="Times New Roman"/>
      <w:szCs w:val="28"/>
    </w:rPr>
  </w:style>
  <w:style w:type="character" w:customStyle="1" w:styleId="fontstyle01">
    <w:name w:val="fontstyle01"/>
    <w:uiPriority w:val="99"/>
    <w:rPr>
      <w:rFonts w:ascii="TimesNewRomanPSMT" w:hAnsi="TimesNewRomanPSMT"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267778">
      <w:marLeft w:val="0"/>
      <w:marRight w:val="0"/>
      <w:marTop w:val="0"/>
      <w:marBottom w:val="0"/>
      <w:divBdr>
        <w:top w:val="none" w:sz="0" w:space="0" w:color="auto"/>
        <w:left w:val="none" w:sz="0" w:space="0" w:color="auto"/>
        <w:bottom w:val="none" w:sz="0" w:space="0" w:color="auto"/>
        <w:right w:val="none" w:sz="0" w:space="0" w:color="auto"/>
      </w:divBdr>
    </w:div>
    <w:div w:id="978267779">
      <w:marLeft w:val="0"/>
      <w:marRight w:val="0"/>
      <w:marTop w:val="0"/>
      <w:marBottom w:val="0"/>
      <w:divBdr>
        <w:top w:val="none" w:sz="0" w:space="0" w:color="auto"/>
        <w:left w:val="none" w:sz="0" w:space="0" w:color="auto"/>
        <w:bottom w:val="none" w:sz="0" w:space="0" w:color="auto"/>
        <w:right w:val="none" w:sz="0" w:space="0" w:color="auto"/>
      </w:divBdr>
    </w:div>
    <w:div w:id="978267780">
      <w:marLeft w:val="0"/>
      <w:marRight w:val="0"/>
      <w:marTop w:val="0"/>
      <w:marBottom w:val="0"/>
      <w:divBdr>
        <w:top w:val="none" w:sz="0" w:space="0" w:color="auto"/>
        <w:left w:val="none" w:sz="0" w:space="0" w:color="auto"/>
        <w:bottom w:val="none" w:sz="0" w:space="0" w:color="auto"/>
        <w:right w:val="none" w:sz="0" w:space="0" w:color="auto"/>
      </w:divBdr>
    </w:div>
    <w:div w:id="978267781">
      <w:marLeft w:val="0"/>
      <w:marRight w:val="0"/>
      <w:marTop w:val="0"/>
      <w:marBottom w:val="0"/>
      <w:divBdr>
        <w:top w:val="none" w:sz="0" w:space="0" w:color="auto"/>
        <w:left w:val="none" w:sz="0" w:space="0" w:color="auto"/>
        <w:bottom w:val="none" w:sz="0" w:space="0" w:color="auto"/>
        <w:right w:val="none" w:sz="0" w:space="0" w:color="auto"/>
      </w:divBdr>
    </w:div>
    <w:div w:id="978267782">
      <w:marLeft w:val="0"/>
      <w:marRight w:val="0"/>
      <w:marTop w:val="0"/>
      <w:marBottom w:val="0"/>
      <w:divBdr>
        <w:top w:val="none" w:sz="0" w:space="0" w:color="auto"/>
        <w:left w:val="none" w:sz="0" w:space="0" w:color="auto"/>
        <w:bottom w:val="none" w:sz="0" w:space="0" w:color="auto"/>
        <w:right w:val="none" w:sz="0" w:space="0" w:color="auto"/>
      </w:divBdr>
    </w:div>
    <w:div w:id="978267783">
      <w:marLeft w:val="0"/>
      <w:marRight w:val="0"/>
      <w:marTop w:val="0"/>
      <w:marBottom w:val="0"/>
      <w:divBdr>
        <w:top w:val="none" w:sz="0" w:space="0" w:color="auto"/>
        <w:left w:val="none" w:sz="0" w:space="0" w:color="auto"/>
        <w:bottom w:val="none" w:sz="0" w:space="0" w:color="auto"/>
        <w:right w:val="none" w:sz="0" w:space="0" w:color="auto"/>
      </w:divBdr>
    </w:div>
    <w:div w:id="978267784">
      <w:marLeft w:val="0"/>
      <w:marRight w:val="0"/>
      <w:marTop w:val="0"/>
      <w:marBottom w:val="0"/>
      <w:divBdr>
        <w:top w:val="none" w:sz="0" w:space="0" w:color="auto"/>
        <w:left w:val="none" w:sz="0" w:space="0" w:color="auto"/>
        <w:bottom w:val="none" w:sz="0" w:space="0" w:color="auto"/>
        <w:right w:val="none" w:sz="0" w:space="0" w:color="auto"/>
      </w:divBdr>
    </w:div>
    <w:div w:id="978267785">
      <w:marLeft w:val="0"/>
      <w:marRight w:val="0"/>
      <w:marTop w:val="0"/>
      <w:marBottom w:val="0"/>
      <w:divBdr>
        <w:top w:val="none" w:sz="0" w:space="0" w:color="auto"/>
        <w:left w:val="none" w:sz="0" w:space="0" w:color="auto"/>
        <w:bottom w:val="none" w:sz="0" w:space="0" w:color="auto"/>
        <w:right w:val="none" w:sz="0" w:space="0" w:color="auto"/>
      </w:divBdr>
    </w:div>
    <w:div w:id="978267786">
      <w:marLeft w:val="0"/>
      <w:marRight w:val="0"/>
      <w:marTop w:val="0"/>
      <w:marBottom w:val="0"/>
      <w:divBdr>
        <w:top w:val="none" w:sz="0" w:space="0" w:color="auto"/>
        <w:left w:val="none" w:sz="0" w:space="0" w:color="auto"/>
        <w:bottom w:val="none" w:sz="0" w:space="0" w:color="auto"/>
        <w:right w:val="none" w:sz="0" w:space="0" w:color="auto"/>
      </w:divBdr>
    </w:div>
    <w:div w:id="978267787">
      <w:marLeft w:val="0"/>
      <w:marRight w:val="0"/>
      <w:marTop w:val="0"/>
      <w:marBottom w:val="0"/>
      <w:divBdr>
        <w:top w:val="none" w:sz="0" w:space="0" w:color="auto"/>
        <w:left w:val="none" w:sz="0" w:space="0" w:color="auto"/>
        <w:bottom w:val="none" w:sz="0" w:space="0" w:color="auto"/>
        <w:right w:val="none" w:sz="0" w:space="0" w:color="auto"/>
      </w:divBdr>
    </w:div>
    <w:div w:id="978267788">
      <w:marLeft w:val="0"/>
      <w:marRight w:val="0"/>
      <w:marTop w:val="0"/>
      <w:marBottom w:val="0"/>
      <w:divBdr>
        <w:top w:val="none" w:sz="0" w:space="0" w:color="auto"/>
        <w:left w:val="none" w:sz="0" w:space="0" w:color="auto"/>
        <w:bottom w:val="none" w:sz="0" w:space="0" w:color="auto"/>
        <w:right w:val="none" w:sz="0" w:space="0" w:color="auto"/>
      </w:divBdr>
    </w:div>
    <w:div w:id="978267789">
      <w:marLeft w:val="0"/>
      <w:marRight w:val="0"/>
      <w:marTop w:val="0"/>
      <w:marBottom w:val="0"/>
      <w:divBdr>
        <w:top w:val="none" w:sz="0" w:space="0" w:color="auto"/>
        <w:left w:val="none" w:sz="0" w:space="0" w:color="auto"/>
        <w:bottom w:val="none" w:sz="0" w:space="0" w:color="auto"/>
        <w:right w:val="none" w:sz="0" w:space="0" w:color="auto"/>
      </w:divBdr>
    </w:div>
    <w:div w:id="978267790">
      <w:marLeft w:val="0"/>
      <w:marRight w:val="0"/>
      <w:marTop w:val="0"/>
      <w:marBottom w:val="0"/>
      <w:divBdr>
        <w:top w:val="none" w:sz="0" w:space="0" w:color="auto"/>
        <w:left w:val="none" w:sz="0" w:space="0" w:color="auto"/>
        <w:bottom w:val="none" w:sz="0" w:space="0" w:color="auto"/>
        <w:right w:val="none" w:sz="0" w:space="0" w:color="auto"/>
      </w:divBdr>
    </w:div>
    <w:div w:id="978267791">
      <w:marLeft w:val="0"/>
      <w:marRight w:val="0"/>
      <w:marTop w:val="0"/>
      <w:marBottom w:val="0"/>
      <w:divBdr>
        <w:top w:val="none" w:sz="0" w:space="0" w:color="auto"/>
        <w:left w:val="none" w:sz="0" w:space="0" w:color="auto"/>
        <w:bottom w:val="none" w:sz="0" w:space="0" w:color="auto"/>
        <w:right w:val="none" w:sz="0" w:space="0" w:color="auto"/>
      </w:divBdr>
    </w:div>
    <w:div w:id="978267792">
      <w:marLeft w:val="0"/>
      <w:marRight w:val="0"/>
      <w:marTop w:val="0"/>
      <w:marBottom w:val="0"/>
      <w:divBdr>
        <w:top w:val="none" w:sz="0" w:space="0" w:color="auto"/>
        <w:left w:val="none" w:sz="0" w:space="0" w:color="auto"/>
        <w:bottom w:val="none" w:sz="0" w:space="0" w:color="auto"/>
        <w:right w:val="none" w:sz="0" w:space="0" w:color="auto"/>
      </w:divBdr>
    </w:div>
    <w:div w:id="978267793">
      <w:marLeft w:val="0"/>
      <w:marRight w:val="0"/>
      <w:marTop w:val="0"/>
      <w:marBottom w:val="0"/>
      <w:divBdr>
        <w:top w:val="none" w:sz="0" w:space="0" w:color="auto"/>
        <w:left w:val="none" w:sz="0" w:space="0" w:color="auto"/>
        <w:bottom w:val="none" w:sz="0" w:space="0" w:color="auto"/>
        <w:right w:val="none" w:sz="0" w:space="0" w:color="auto"/>
      </w:divBdr>
    </w:div>
    <w:div w:id="978267794">
      <w:marLeft w:val="0"/>
      <w:marRight w:val="0"/>
      <w:marTop w:val="0"/>
      <w:marBottom w:val="0"/>
      <w:divBdr>
        <w:top w:val="none" w:sz="0" w:space="0" w:color="auto"/>
        <w:left w:val="none" w:sz="0" w:space="0" w:color="auto"/>
        <w:bottom w:val="none" w:sz="0" w:space="0" w:color="auto"/>
        <w:right w:val="none" w:sz="0" w:space="0" w:color="auto"/>
      </w:divBdr>
    </w:div>
    <w:div w:id="978267795">
      <w:marLeft w:val="0"/>
      <w:marRight w:val="0"/>
      <w:marTop w:val="0"/>
      <w:marBottom w:val="0"/>
      <w:divBdr>
        <w:top w:val="none" w:sz="0" w:space="0" w:color="auto"/>
        <w:left w:val="none" w:sz="0" w:space="0" w:color="auto"/>
        <w:bottom w:val="none" w:sz="0" w:space="0" w:color="auto"/>
        <w:right w:val="none" w:sz="0" w:space="0" w:color="auto"/>
      </w:divBdr>
    </w:div>
    <w:div w:id="978267796">
      <w:marLeft w:val="0"/>
      <w:marRight w:val="0"/>
      <w:marTop w:val="0"/>
      <w:marBottom w:val="0"/>
      <w:divBdr>
        <w:top w:val="none" w:sz="0" w:space="0" w:color="auto"/>
        <w:left w:val="none" w:sz="0" w:space="0" w:color="auto"/>
        <w:bottom w:val="none" w:sz="0" w:space="0" w:color="auto"/>
        <w:right w:val="none" w:sz="0" w:space="0" w:color="auto"/>
      </w:divBdr>
    </w:div>
    <w:div w:id="978267797">
      <w:marLeft w:val="0"/>
      <w:marRight w:val="0"/>
      <w:marTop w:val="0"/>
      <w:marBottom w:val="0"/>
      <w:divBdr>
        <w:top w:val="none" w:sz="0" w:space="0" w:color="auto"/>
        <w:left w:val="none" w:sz="0" w:space="0" w:color="auto"/>
        <w:bottom w:val="none" w:sz="0" w:space="0" w:color="auto"/>
        <w:right w:val="none" w:sz="0" w:space="0" w:color="auto"/>
      </w:divBdr>
    </w:div>
    <w:div w:id="978267798">
      <w:marLeft w:val="0"/>
      <w:marRight w:val="0"/>
      <w:marTop w:val="0"/>
      <w:marBottom w:val="0"/>
      <w:divBdr>
        <w:top w:val="none" w:sz="0" w:space="0" w:color="auto"/>
        <w:left w:val="none" w:sz="0" w:space="0" w:color="auto"/>
        <w:bottom w:val="none" w:sz="0" w:space="0" w:color="auto"/>
        <w:right w:val="none" w:sz="0" w:space="0" w:color="auto"/>
      </w:divBdr>
    </w:div>
    <w:div w:id="978267799">
      <w:marLeft w:val="0"/>
      <w:marRight w:val="0"/>
      <w:marTop w:val="0"/>
      <w:marBottom w:val="0"/>
      <w:divBdr>
        <w:top w:val="none" w:sz="0" w:space="0" w:color="auto"/>
        <w:left w:val="none" w:sz="0" w:space="0" w:color="auto"/>
        <w:bottom w:val="none" w:sz="0" w:space="0" w:color="auto"/>
        <w:right w:val="none" w:sz="0" w:space="0" w:color="auto"/>
      </w:divBdr>
    </w:div>
    <w:div w:id="978267800">
      <w:marLeft w:val="0"/>
      <w:marRight w:val="0"/>
      <w:marTop w:val="0"/>
      <w:marBottom w:val="0"/>
      <w:divBdr>
        <w:top w:val="none" w:sz="0" w:space="0" w:color="auto"/>
        <w:left w:val="none" w:sz="0" w:space="0" w:color="auto"/>
        <w:bottom w:val="none" w:sz="0" w:space="0" w:color="auto"/>
        <w:right w:val="none" w:sz="0" w:space="0" w:color="auto"/>
      </w:divBdr>
    </w:div>
    <w:div w:id="978267801">
      <w:marLeft w:val="0"/>
      <w:marRight w:val="0"/>
      <w:marTop w:val="0"/>
      <w:marBottom w:val="0"/>
      <w:divBdr>
        <w:top w:val="none" w:sz="0" w:space="0" w:color="auto"/>
        <w:left w:val="none" w:sz="0" w:space="0" w:color="auto"/>
        <w:bottom w:val="none" w:sz="0" w:space="0" w:color="auto"/>
        <w:right w:val="none" w:sz="0" w:space="0" w:color="auto"/>
      </w:divBdr>
    </w:div>
    <w:div w:id="9782678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599E5868-099B-4E0B-BD08-FFF9D3D0B2F7}"/>
</file>

<file path=customXml/itemProps2.xml><?xml version="1.0" encoding="utf-8"?>
<ds:datastoreItem xmlns:ds="http://schemas.openxmlformats.org/officeDocument/2006/customXml" ds:itemID="{00FA5FBF-9B9B-4DDB-A90C-0373B3734C7F}"/>
</file>

<file path=customXml/itemProps3.xml><?xml version="1.0" encoding="utf-8"?>
<ds:datastoreItem xmlns:ds="http://schemas.openxmlformats.org/officeDocument/2006/customXml" ds:itemID="{AB6D861C-9EFA-4E57-A2E7-B80F525BB2FD}"/>
</file>

<file path=docProps/app.xml><?xml version="1.0" encoding="utf-8"?>
<Properties xmlns="http://schemas.openxmlformats.org/officeDocument/2006/extended-properties" xmlns:vt="http://schemas.openxmlformats.org/officeDocument/2006/docPropsVTypes">
  <Template>Normal.dotm</Template>
  <TotalTime>3848</TotalTime>
  <Pages>1</Pages>
  <Words>1302</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Phòng Tài chính - Kế hoạch - UBND Thành phố Điện Biên Phủ</vt:lpstr>
    </vt:vector>
  </TitlesOfParts>
  <Company>Truong</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Tài chính - Kế hoạch - UBND Thành phố Điện Biên Phủ</dc:title>
  <dc:subject/>
  <dc:creator>Nguyen</dc:creator>
  <cp:keywords/>
  <dc:description/>
  <cp:lastModifiedBy>Administrator</cp:lastModifiedBy>
  <cp:revision>1145</cp:revision>
  <cp:lastPrinted>2024-10-25T03:51:00Z</cp:lastPrinted>
  <dcterms:created xsi:type="dcterms:W3CDTF">2022-11-08T04:42:00Z</dcterms:created>
  <dcterms:modified xsi:type="dcterms:W3CDTF">2024-11-25T07:21:00Z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