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2" w:type="dxa"/>
        <w:jc w:val="center"/>
        <w:tblLook w:val="01E0" w:firstRow="1" w:lastRow="1" w:firstColumn="1" w:lastColumn="1" w:noHBand="0" w:noVBand="0"/>
      </w:tblPr>
      <w:tblGrid>
        <w:gridCol w:w="4081"/>
        <w:gridCol w:w="5811"/>
      </w:tblGrid>
      <w:tr>
        <w:trPr>
          <w:jc w:val="center"/>
        </w:trPr>
        <w:tc>
          <w:tcPr>
            <w:tcW w:w="4081" w:type="dxa"/>
          </w:tcPr>
          <w:p>
            <w:pPr>
              <w:widowControl/>
              <w:tabs>
                <w:tab w:val="left" w:pos="0"/>
              </w:tabs>
              <w:jc w:val="center"/>
              <w:rPr>
                <w:rFonts w:ascii="Times New Roman" w:hAnsi="Times New Roman" w:cs="Times New Roman"/>
                <w:b/>
                <w:color w:val="auto"/>
                <w:sz w:val="26"/>
                <w:szCs w:val="26"/>
                <w:lang w:val="en-US" w:eastAsia="en-US"/>
              </w:rPr>
            </w:pPr>
            <w:r>
              <w:rPr>
                <w:rFonts w:ascii="Times New Roman" w:hAnsi="Times New Roman" w:cs="Times New Roman"/>
                <w:b/>
                <w:color w:val="auto"/>
                <w:sz w:val="26"/>
                <w:szCs w:val="26"/>
                <w:lang w:val="en-US" w:eastAsia="en-US"/>
              </w:rPr>
              <w:t>UỶ BAN NHÂN DÂN</w:t>
            </w:r>
          </w:p>
          <w:p>
            <w:pPr>
              <w:widowControl/>
              <w:tabs>
                <w:tab w:val="left" w:pos="0"/>
              </w:tabs>
              <w:spacing w:after="120"/>
              <w:jc w:val="center"/>
              <w:rPr>
                <w:rFonts w:ascii="Times New Roman" w:hAnsi="Times New Roman" w:cs="Times New Roman"/>
                <w:b/>
                <w:color w:val="auto"/>
                <w:sz w:val="26"/>
                <w:szCs w:val="26"/>
                <w:lang w:val="en-US" w:eastAsia="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717550</wp:posOffset>
                      </wp:positionH>
                      <wp:positionV relativeFrom="paragraph">
                        <wp:posOffset>226694</wp:posOffset>
                      </wp:positionV>
                      <wp:extent cx="9817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7.85pt" to="13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p3Gw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"/>
                  </w:pict>
                </mc:Fallback>
              </mc:AlternateContent>
            </w:r>
            <w:r>
              <w:rPr>
                <w:rFonts w:ascii="Times New Roman" w:hAnsi="Times New Roman" w:cs="Times New Roman"/>
                <w:b/>
                <w:color w:val="auto"/>
                <w:sz w:val="26"/>
                <w:szCs w:val="26"/>
                <w:lang w:val="en-US" w:eastAsia="en-US"/>
              </w:rPr>
              <w:t>THÀNH PHỐ ĐIỆN BIÊN PHỦ</w:t>
            </w:r>
          </w:p>
        </w:tc>
        <w:tc>
          <w:tcPr>
            <w:tcW w:w="5811" w:type="dxa"/>
          </w:tcPr>
          <w:p>
            <w:pPr>
              <w:widowControl/>
              <w:tabs>
                <w:tab w:val="left" w:pos="0"/>
              </w:tabs>
              <w:jc w:val="center"/>
              <w:rPr>
                <w:rFonts w:ascii="Times New Roman" w:hAnsi="Times New Roman" w:cs="Times New Roman"/>
                <w:b/>
                <w:color w:val="auto"/>
                <w:sz w:val="26"/>
                <w:szCs w:val="26"/>
                <w:lang w:val="en-US" w:eastAsia="en-US"/>
              </w:rPr>
            </w:pPr>
            <w:r>
              <w:rPr>
                <w:rFonts w:ascii="Times New Roman" w:hAnsi="Times New Roman" w:cs="Times New Roman"/>
                <w:b/>
                <w:color w:val="auto"/>
                <w:sz w:val="26"/>
                <w:szCs w:val="26"/>
                <w:lang w:val="en-US" w:eastAsia="en-US"/>
              </w:rPr>
              <w:t>CỘNG HÒA XÃ HỘI CHỦ NGHĨA VIỆT NAM</w:t>
            </w:r>
          </w:p>
          <w:p>
            <w:pPr>
              <w:widowControl/>
              <w:tabs>
                <w:tab w:val="left" w:pos="0"/>
              </w:tabs>
              <w:spacing w:after="120"/>
              <w:jc w:val="center"/>
              <w:rPr>
                <w:rFonts w:ascii="Times New Roman" w:hAnsi="Times New Roman" w:cs="Times New Roman"/>
                <w:b/>
                <w:color w:val="auto"/>
                <w:szCs w:val="28"/>
                <w:lang w:val="en-US" w:eastAsia="en-U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683895</wp:posOffset>
                      </wp:positionH>
                      <wp:positionV relativeFrom="paragraph">
                        <wp:posOffset>234314</wp:posOffset>
                      </wp:positionV>
                      <wp:extent cx="21704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8.45pt" to="224.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H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rKnNH8A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"/>
                  </w:pict>
                </mc:Fallback>
              </mc:AlternateContent>
            </w:r>
            <w:r>
              <w:rPr>
                <w:rFonts w:ascii="Times New Roman" w:hAnsi="Times New Roman" w:cs="Times New Roman"/>
                <w:b/>
                <w:color w:val="auto"/>
                <w:sz w:val="28"/>
                <w:szCs w:val="28"/>
                <w:lang w:val="en-US" w:eastAsia="en-US"/>
              </w:rPr>
              <w:t>Độc lập - Tự do - Hạnh phúc</w:t>
            </w:r>
          </w:p>
        </w:tc>
      </w:tr>
      <w:tr>
        <w:trPr>
          <w:jc w:val="center"/>
        </w:trPr>
        <w:tc>
          <w:tcPr>
            <w:tcW w:w="4081" w:type="dxa"/>
          </w:tcPr>
          <w:p>
            <w:pPr>
              <w:widowControl/>
              <w:tabs>
                <w:tab w:val="left" w:pos="0"/>
              </w:tabs>
              <w:spacing w:before="120"/>
              <w:jc w:val="center"/>
              <w:rPr>
                <w:rFonts w:ascii="Times New Roman" w:hAnsi="Times New Roman" w:cs="Times New Roman"/>
                <w:color w:val="auto"/>
                <w:szCs w:val="28"/>
                <w:lang w:val="en-US" w:eastAsia="en-US"/>
              </w:rPr>
            </w:pPr>
            <w:r>
              <w:rPr>
                <w:rFonts w:ascii="Times New Roman" w:hAnsi="Times New Roman" w:cs="Times New Roman"/>
                <w:color w:val="auto"/>
                <w:sz w:val="28"/>
                <w:szCs w:val="28"/>
                <w:lang w:val="en-US" w:eastAsia="en-US"/>
              </w:rPr>
              <w:t xml:space="preserve"> Số             /BC-UBND</w:t>
            </w:r>
          </w:p>
        </w:tc>
        <w:tc>
          <w:tcPr>
            <w:tcW w:w="5811" w:type="dxa"/>
          </w:tcPr>
          <w:p>
            <w:pPr>
              <w:widowControl/>
              <w:tabs>
                <w:tab w:val="left" w:pos="-108"/>
              </w:tabs>
              <w:spacing w:before="120"/>
              <w:rPr>
                <w:rFonts w:ascii="Times New Roman" w:hAnsi="Times New Roman" w:cs="Times New Roman"/>
                <w:i/>
                <w:color w:val="auto"/>
                <w:szCs w:val="28"/>
                <w:lang w:val="en-US" w:eastAsia="en-US"/>
              </w:rPr>
            </w:pPr>
            <w:r>
              <w:rPr>
                <w:rFonts w:ascii="Times New Roman" w:hAnsi="Times New Roman" w:cs="Times New Roman"/>
                <w:i/>
                <w:color w:val="auto"/>
                <w:sz w:val="28"/>
                <w:szCs w:val="28"/>
                <w:lang w:val="en-US" w:eastAsia="en-US"/>
              </w:rPr>
              <w:t xml:space="preserve">  Điện Biên Phủ,  ngày </w:t>
            </w:r>
            <w:r>
              <w:rPr>
                <w:rFonts w:ascii="Times New Roman" w:hAnsi="Times New Roman" w:cs="Times New Roman"/>
                <w:i/>
                <w:color w:val="auto"/>
                <w:sz w:val="28"/>
                <w:szCs w:val="28"/>
                <w:lang w:eastAsia="en-US"/>
              </w:rPr>
              <w:t xml:space="preserve">  </w:t>
            </w:r>
            <w:r>
              <w:rPr>
                <w:rFonts w:ascii="Times New Roman" w:hAnsi="Times New Roman" w:cs="Times New Roman"/>
                <w:i/>
                <w:color w:val="auto"/>
                <w:sz w:val="28"/>
                <w:szCs w:val="28"/>
                <w:lang w:val="en-US" w:eastAsia="en-US"/>
              </w:rPr>
              <w:t xml:space="preserve">  </w:t>
            </w:r>
            <w:r>
              <w:rPr>
                <w:rFonts w:ascii="Times New Roman" w:hAnsi="Times New Roman" w:cs="Times New Roman"/>
                <w:i/>
                <w:color w:val="auto"/>
                <w:sz w:val="28"/>
                <w:szCs w:val="28"/>
                <w:lang w:eastAsia="en-US"/>
              </w:rPr>
              <w:t xml:space="preserve">  </w:t>
            </w:r>
            <w:r>
              <w:rPr>
                <w:rFonts w:ascii="Times New Roman" w:hAnsi="Times New Roman" w:cs="Times New Roman"/>
                <w:i/>
                <w:color w:val="auto"/>
                <w:sz w:val="28"/>
                <w:szCs w:val="28"/>
                <w:lang w:val="en-US" w:eastAsia="en-US"/>
              </w:rPr>
              <w:t xml:space="preserve">  tháng         năm 2024</w:t>
            </w:r>
          </w:p>
        </w:tc>
      </w:tr>
    </w:tbl>
    <w:p>
      <w:pPr>
        <w:widowControl/>
        <w:spacing w:before="120" w:after="120"/>
        <w:rPr>
          <w:rFonts w:ascii="Times New Roman" w:hAnsi="Times New Roman" w:cs="Times New Roman"/>
          <w:b/>
          <w:color w:val="auto"/>
          <w:szCs w:val="28"/>
          <w:lang w:val="en-US" w:eastAsia="en-US"/>
        </w:rPr>
      </w:pPr>
    </w:p>
    <w:p>
      <w:pPr>
        <w:widowControl/>
        <w:jc w:val="cente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BÁO CÁO</w:t>
      </w:r>
    </w:p>
    <w:p>
      <w:pPr>
        <w:pStyle w:val="BodyText"/>
        <w:tabs>
          <w:tab w:val="left" w:pos="560"/>
        </w:tabs>
        <w:jc w:val="center"/>
        <w:rPr>
          <w:rFonts w:ascii="Times New Roman" w:hAnsi="Times New Roman"/>
          <w:b/>
          <w:sz w:val="28"/>
          <w:szCs w:val="28"/>
        </w:rPr>
      </w:pPr>
      <w:r>
        <w:rPr>
          <w:rFonts w:ascii="Times New Roman" w:hAnsi="Times New Roman"/>
          <w:b/>
          <w:sz w:val="28"/>
          <w:szCs w:val="28"/>
        </w:rPr>
        <w:t xml:space="preserve">Công tác phòng, chống tham nhũng năm 2024 trên địa bàn </w:t>
      </w:r>
    </w:p>
    <w:p>
      <w:pPr>
        <w:pStyle w:val="BodyText"/>
        <w:tabs>
          <w:tab w:val="left" w:pos="560"/>
        </w:tabs>
        <w:jc w:val="center"/>
        <w:rPr>
          <w:rFonts w:ascii="Times New Roman" w:hAnsi="Times New Roman"/>
          <w:b/>
          <w:sz w:val="28"/>
          <w:szCs w:val="28"/>
        </w:rPr>
      </w:pPr>
      <w:r>
        <w:rPr>
          <w:rFonts w:ascii="Times New Roman" w:hAnsi="Times New Roman"/>
          <w:b/>
          <w:sz w:val="28"/>
          <w:szCs w:val="28"/>
        </w:rPr>
        <w:t>thành phố Điện Biên Phủ</w:t>
      </w:r>
    </w:p>
    <w:p>
      <w:pPr>
        <w:pStyle w:val="BodyText"/>
        <w:tabs>
          <w:tab w:val="left" w:pos="560"/>
        </w:tabs>
        <w:jc w:val="center"/>
        <w:rPr>
          <w:rFonts w:ascii="Times New Roman" w:hAnsi="Times New Roman"/>
          <w:sz w:val="28"/>
          <w:szCs w:val="28"/>
        </w:rPr>
      </w:pPr>
      <w:r>
        <w:rPr>
          <w:rFonts w:ascii="Times New Roman" w:hAnsi="Times New Roman"/>
          <w:sz w:val="28"/>
          <w:szCs w:val="28"/>
        </w:rPr>
        <w:t>(Số liệu từ 01/12/2023 đến 30/11/2024)</w:t>
      </w:r>
    </w:p>
    <w:p>
      <w:pPr>
        <w:pStyle w:val="BodyText"/>
        <w:tabs>
          <w:tab w:val="left" w:pos="560"/>
        </w:tabs>
        <w:jc w:val="center"/>
        <w:rPr>
          <w:rFonts w:ascii="Times New Roman" w:hAnsi="Times New Roman"/>
          <w:b/>
          <w:szCs w:val="28"/>
        </w:rPr>
      </w:pPr>
      <w:r>
        <w:rPr>
          <w:rFonts w:ascii="Times New Roman" w:hAnsi="Times New Roman"/>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1891665</wp:posOffset>
                </wp:positionH>
                <wp:positionV relativeFrom="paragraph">
                  <wp:posOffset>31749</wp:posOffset>
                </wp:positionV>
                <wp:extent cx="21704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2.5pt" to="31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"/>
            </w:pict>
          </mc:Fallback>
        </mc:AlternateContent>
      </w:r>
    </w:p>
    <w:p>
      <w:pPr>
        <w:spacing w:before="60" w:after="60"/>
        <w:ind w:firstLine="624"/>
        <w:jc w:val="both"/>
        <w:rPr>
          <w:rFonts w:ascii="Times New Roman" w:hAnsi="Times New Roman" w:cs="Times New Roman"/>
          <w:sz w:val="28"/>
          <w:szCs w:val="28"/>
        </w:rPr>
      </w:pPr>
    </w:p>
    <w:p>
      <w:pPr>
        <w:spacing w:before="60" w:after="60"/>
        <w:ind w:firstLine="624"/>
        <w:jc w:val="both"/>
        <w:rPr>
          <w:rFonts w:ascii="Times New Roman" w:hAnsi="Times New Roman" w:cs="Times New Roman"/>
          <w:color w:val="auto"/>
          <w:sz w:val="28"/>
          <w:szCs w:val="28"/>
        </w:rPr>
      </w:pPr>
      <w:r>
        <w:rPr>
          <w:rFonts w:ascii="Times New Roman" w:hAnsi="Times New Roman" w:cs="Times New Roman"/>
          <w:color w:val="auto"/>
          <w:sz w:val="28"/>
          <w:szCs w:val="28"/>
        </w:rPr>
        <w:t>Thực hiện Luật Tổ chức chính quyền địa phương ngày 19/6/2015; Luật sửa đổi, bổ sung một số điều của Luật Tổ chức Chính phủ và Luật Tổ chức chính quyền địa phương ngày 22/11/2019</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và </w:t>
      </w:r>
      <w:r>
        <w:rPr>
          <w:rFonts w:ascii="Times New Roman" w:hAnsi="Times New Roman" w:cs="Times New Roman"/>
          <w:color w:val="auto"/>
          <w:sz w:val="28"/>
          <w:szCs w:val="28"/>
          <w:lang w:val="en-US"/>
        </w:rPr>
        <w:t>Chương trình kỳ họp thứ 16,</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HĐND</w:t>
      </w:r>
      <w:r>
        <w:rPr>
          <w:rFonts w:ascii="Times New Roman" w:hAnsi="Times New Roman" w:cs="Times New Roman"/>
          <w:color w:val="auto"/>
          <w:sz w:val="28"/>
          <w:szCs w:val="28"/>
        </w:rPr>
        <w:t xml:space="preserve"> thành phố Điện Biên Phủ khóa VI</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nhiệm kỳ 2021-2026</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UBND thành phố </w:t>
      </w:r>
      <w:r>
        <w:rPr>
          <w:rFonts w:ascii="Times New Roman" w:hAnsi="Times New Roman" w:cs="Times New Roman"/>
          <w:color w:val="auto"/>
          <w:sz w:val="28"/>
          <w:szCs w:val="28"/>
          <w:lang w:val="en-US"/>
        </w:rPr>
        <w:t xml:space="preserve">Điện Biên Phủ </w:t>
      </w:r>
      <w:r>
        <w:rPr>
          <w:rFonts w:ascii="Times New Roman" w:hAnsi="Times New Roman" w:cs="Times New Roman"/>
          <w:color w:val="auto"/>
          <w:sz w:val="28"/>
          <w:szCs w:val="28"/>
        </w:rPr>
        <w:t xml:space="preserve">báo cáo kết quả </w:t>
      </w:r>
      <w:r>
        <w:rPr>
          <w:rFonts w:ascii="Times New Roman" w:hAnsi="Times New Roman" w:cs="Times New Roman"/>
          <w:color w:val="auto"/>
          <w:sz w:val="28"/>
          <w:szCs w:val="28"/>
          <w:lang w:val="en-US"/>
        </w:rPr>
        <w:t>c</w:t>
      </w:r>
      <w:r>
        <w:rPr>
          <w:rFonts w:ascii="Times New Roman" w:hAnsi="Times New Roman" w:cs="Times New Roman"/>
          <w:color w:val="auto"/>
          <w:sz w:val="28"/>
          <w:szCs w:val="28"/>
        </w:rPr>
        <w:t>ông tác phòng</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chống tham nhũng</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năm 202</w:t>
      </w:r>
      <w:r>
        <w:rPr>
          <w:rFonts w:ascii="Times New Roman" w:hAnsi="Times New Roman" w:cs="Times New Roman"/>
          <w:color w:val="auto"/>
          <w:sz w:val="28"/>
          <w:szCs w:val="28"/>
          <w:lang w:val="en-US"/>
        </w:rPr>
        <w:t xml:space="preserve">4 </w:t>
      </w:r>
      <w:r>
        <w:rPr>
          <w:rFonts w:ascii="Times New Roman" w:hAnsi="Times New Roman" w:cs="Times New Roman"/>
          <w:color w:val="auto"/>
          <w:sz w:val="28"/>
          <w:szCs w:val="28"/>
        </w:rPr>
        <w:t>và phương hướng, nhiệm vụ năm 202</w:t>
      </w:r>
      <w:r>
        <w:rPr>
          <w:rFonts w:ascii="Times New Roman" w:hAnsi="Times New Roman" w:cs="Times New Roman"/>
          <w:color w:val="auto"/>
          <w:sz w:val="28"/>
          <w:szCs w:val="28"/>
          <w:lang w:val="en-US"/>
        </w:rPr>
        <w:t>5</w:t>
      </w:r>
      <w:r>
        <w:rPr>
          <w:rFonts w:ascii="Times New Roman" w:hAnsi="Times New Roman" w:cs="Times New Roman"/>
          <w:color w:val="auto"/>
          <w:sz w:val="28"/>
          <w:szCs w:val="28"/>
        </w:rPr>
        <w:t xml:space="preserve"> như sau: </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I. KẾT QUẢ CÔNG TÁC PHÒNG, CHỐNG THAM NHŨNG</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1. Kết quả tham mưu, chỉ đạo cụ thể hoá và tổ chức thực hiện chủ trương, chính sách của Đảng, pháp luật của Nhà nước về phòng, chống tham nhũng, tiêu cực (PCTN, tiêu cực) ở địa phương</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UBND thành phố đã ban hành kế hoạch giai đoạn, kế hoạch hàng năm và các văn bản chỉ đạo, hướng dẫn triển khai thực hiện các quy định của pháp luật về công tác phòng, chống tham nhũng. Chỉ đạo các cơ quan, đơn vị và UBND các xã, phường căn cứ tình hình thực tế tại đơn vị, xây dựng chương trình, kế hoạch phòng, chống tham nhũng gắn với việc xây dựng chương trình, kế hoạch công tác hàng năm của từng cơ quan, đơn vị để tổ chức triển khai và đôn đốc, kiểm tra việc thực hiện. </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Trong kỳ đã ban hành và tổ chức thực hiện 03 kế hoạch về công tác PCTN, tiêu cực: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Kế hoạch số 74/KH-UBND ngày 09/01/2024 triển khai thực hiện Chiến</w:t>
      </w:r>
      <w:r>
        <w:rPr>
          <w:rFonts w:ascii="Times New Roman" w:eastAsia="Times New Roman" w:hAnsi="Times New Roman" w:cs="Times New Roman"/>
          <w:color w:val="auto"/>
          <w:sz w:val="28"/>
          <w:szCs w:val="28"/>
          <w:lang w:val="en-US" w:eastAsia="en-US"/>
        </w:rPr>
        <w:br/>
        <w:t>lược quốc gia phòng, chống tham nhũng, tiêu cực đến năm 2030 trên địa bàn</w:t>
      </w:r>
      <w:r>
        <w:rPr>
          <w:rFonts w:ascii="Times New Roman" w:eastAsia="Times New Roman" w:hAnsi="Times New Roman" w:cs="Times New Roman"/>
          <w:color w:val="auto"/>
          <w:sz w:val="28"/>
          <w:szCs w:val="28"/>
          <w:lang w:val="en-US" w:eastAsia="en-US"/>
        </w:rPr>
        <w:br/>
        <w:t>thành phố Điện Biên Phủ.</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Kế hoạch số 389/KH-UBND ngày 23/02/2024 công tác phòng, chống</w:t>
      </w:r>
      <w:r>
        <w:rPr>
          <w:rFonts w:ascii="Times New Roman" w:eastAsia="Times New Roman" w:hAnsi="Times New Roman" w:cs="Times New Roman"/>
          <w:color w:val="auto"/>
          <w:sz w:val="28"/>
          <w:szCs w:val="28"/>
          <w:lang w:val="en-US" w:eastAsia="en-US"/>
        </w:rPr>
        <w:br/>
        <w:t>tham nhũng, tiêu cực năm 2024 trên địa bàn thành phố Điện Biên Phủ.</w:t>
      </w:r>
    </w:p>
    <w:p>
      <w:pPr>
        <w:widowControl/>
        <w:spacing w:before="60" w:after="60"/>
        <w:ind w:firstLine="624"/>
        <w:jc w:val="both"/>
        <w:rPr>
          <w:rFonts w:ascii="Times New Roman" w:eastAsia="Arial" w:hAnsi="Times New Roman" w:cs="Times New Roman"/>
          <w:color w:val="auto"/>
          <w:sz w:val="28"/>
          <w:szCs w:val="28"/>
          <w:lang w:eastAsia="en-US"/>
        </w:rPr>
      </w:pPr>
      <w:r>
        <w:rPr>
          <w:rFonts w:ascii="Times New Roman" w:eastAsia="Arial" w:hAnsi="Times New Roman" w:cs="Times New Roman"/>
          <w:color w:val="auto"/>
          <w:sz w:val="28"/>
          <w:szCs w:val="28"/>
          <w:lang w:eastAsia="en-US"/>
        </w:rPr>
        <w:t>- Kế hoạch số 65/KH-UBND ngày 29/3/2024 về công tác nội chính, PCTN, tiêu cực và cải cách tư pháp năm 2024 trên địa bàn thành phố Điện Biên Phủ</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Ban hành 13 văn bản chỉ đạo, triển khai thực hiện </w:t>
      </w:r>
      <w:r>
        <w:rPr>
          <w:rFonts w:ascii="Times New Roman" w:eastAsia="Times New Roman" w:hAnsi="Times New Roman" w:cs="Times New Roman"/>
          <w:bCs/>
          <w:color w:val="auto"/>
          <w:sz w:val="28"/>
          <w:szCs w:val="28"/>
          <w:lang w:val="en-US" w:eastAsia="en-US"/>
        </w:rPr>
        <w:t>chủ trương, chính sách của Đảng, pháp luật của Nhà nước về phòng, chống tham nhũng, tiêu cực.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Thường xuyên chỉ đạo các cơ quan, đơn vị, UBND các xã, phường tổ chức</w:t>
      </w:r>
      <w:r>
        <w:rPr>
          <w:rFonts w:ascii="Times New Roman" w:eastAsia="Times New Roman" w:hAnsi="Times New Roman" w:cs="Times New Roman"/>
          <w:color w:val="auto"/>
          <w:sz w:val="28"/>
          <w:szCs w:val="28"/>
          <w:lang w:val="en-US" w:eastAsia="en-US"/>
        </w:rPr>
        <w:br/>
        <w:t>tuyên truyền, phổ biến, quán triệt các chủ trương, chính sách của Đảng và pháp</w:t>
      </w:r>
      <w:r>
        <w:rPr>
          <w:rFonts w:ascii="Times New Roman" w:eastAsia="Times New Roman" w:hAnsi="Times New Roman" w:cs="Times New Roman"/>
          <w:color w:val="auto"/>
          <w:sz w:val="28"/>
          <w:szCs w:val="28"/>
          <w:lang w:val="en-US" w:eastAsia="en-US"/>
        </w:rPr>
        <w:br/>
        <w:t xml:space="preserve">luật của Nhà nước về công tác PCTN, tiêu cực cho cán bộ, đảng viên, công chức, </w:t>
      </w:r>
      <w:r>
        <w:rPr>
          <w:rFonts w:ascii="Times New Roman" w:eastAsia="Times New Roman" w:hAnsi="Times New Roman" w:cs="Times New Roman"/>
          <w:color w:val="auto"/>
          <w:sz w:val="28"/>
          <w:szCs w:val="28"/>
          <w:lang w:val="en-US" w:eastAsia="en-US"/>
        </w:rPr>
        <w:lastRenderedPageBreak/>
        <w:t xml:space="preserve">viên chức và nhân dân dưới nhiều hình thức khá nhau nhằm phát huy tính chủ động và tinh thần đấu tranh phòng, chống tham nhũng, tiêu cực. </w:t>
      </w:r>
    </w:p>
    <w:p>
      <w:pPr>
        <w:widowControl/>
        <w:spacing w:before="60" w:after="60"/>
        <w:ind w:firstLine="624"/>
        <w:jc w:val="both"/>
        <w:rPr>
          <w:rFonts w:ascii="Times New Roman" w:eastAsia="Times New Roman" w:hAnsi="Times New Roman" w:cs="Times New Roman"/>
          <w:b/>
          <w:color w:val="auto"/>
          <w:spacing w:val="-2"/>
          <w:sz w:val="28"/>
          <w:szCs w:val="28"/>
          <w:lang w:val="en-US" w:eastAsia="en-US"/>
        </w:rPr>
      </w:pPr>
      <w:r>
        <w:rPr>
          <w:rFonts w:ascii="Times New Roman" w:eastAsia="Times New Roman" w:hAnsi="Times New Roman" w:cs="Times New Roman"/>
          <w:b/>
          <w:color w:val="auto"/>
          <w:spacing w:val="-2"/>
          <w:sz w:val="28"/>
          <w:szCs w:val="28"/>
          <w:lang w:val="en-US" w:eastAsia="en-US"/>
        </w:rPr>
        <w:t>2. Kết quả lãnh đạo, chỉ đạo công tác xây dựng, hoàn thiện thể chế về PCTN, tiêu cực; rà soát, khắc phục hoặc kiến nghị khắc phục những sơ hở, bất cập trong cơ chế, chính sách, pháp luật trên các lĩnh vực để PCTN, tiêu cực</w:t>
      </w:r>
    </w:p>
    <w:p>
      <w:pPr>
        <w:widowControl/>
        <w:spacing w:before="60" w:after="60"/>
        <w:ind w:firstLine="624"/>
        <w:jc w:val="both"/>
        <w:rPr>
          <w:rFonts w:ascii="Times New Roman" w:eastAsia="Times New Roman" w:hAnsi="Times New Roman" w:cs="Times New Roman"/>
          <w:bCs/>
          <w:color w:val="auto"/>
          <w:sz w:val="28"/>
          <w:szCs w:val="28"/>
          <w:lang w:val="en-US" w:eastAsia="en-US"/>
        </w:rPr>
      </w:pPr>
      <w:r>
        <w:rPr>
          <w:rFonts w:ascii="Times New Roman" w:eastAsia="Times New Roman" w:hAnsi="Times New Roman" w:cs="Times New Roman"/>
          <w:bCs/>
          <w:color w:val="auto"/>
          <w:sz w:val="28"/>
          <w:szCs w:val="28"/>
          <w:lang w:val="en-US" w:eastAsia="en-US"/>
        </w:rPr>
        <w:t xml:space="preserve">- Chỉ đạo </w:t>
      </w:r>
      <w:r>
        <w:rPr>
          <w:rFonts w:ascii="Times New Roman" w:eastAsia="Times New Roman" w:hAnsi="Times New Roman" w:cs="Times New Roman"/>
          <w:color w:val="auto"/>
          <w:sz w:val="28"/>
          <w:szCs w:val="28"/>
          <w:lang w:val="en-US" w:eastAsia="en-US"/>
        </w:rPr>
        <w:t xml:space="preserve">các cơ quan, đơn vị căn cứ chức năng, nhiệm vụ trong quá trình thực thi công vụ chủ động </w:t>
      </w:r>
      <w:r>
        <w:rPr>
          <w:rFonts w:ascii="Times New Roman" w:eastAsia="Times New Roman" w:hAnsi="Times New Roman" w:cs="Times New Roman"/>
          <w:bCs/>
          <w:color w:val="auto"/>
          <w:sz w:val="28"/>
          <w:szCs w:val="28"/>
          <w:lang w:val="en-US" w:eastAsia="en-US"/>
        </w:rPr>
        <w:t xml:space="preserve">rà soát, </w:t>
      </w:r>
      <w:r>
        <w:rPr>
          <w:rFonts w:ascii="Times New Roman" w:eastAsia="Times New Roman" w:hAnsi="Times New Roman" w:cs="Times New Roman"/>
          <w:color w:val="auto"/>
          <w:sz w:val="28"/>
          <w:szCs w:val="28"/>
          <w:lang w:val="en-US" w:eastAsia="en-US"/>
        </w:rPr>
        <w:t>tham mưu</w:t>
      </w:r>
      <w:r>
        <w:rPr>
          <w:rFonts w:ascii="Times New Roman" w:eastAsia="Times New Roman" w:hAnsi="Times New Roman" w:cs="Times New Roman"/>
          <w:bCs/>
          <w:color w:val="auto"/>
          <w:sz w:val="28"/>
          <w:szCs w:val="28"/>
          <w:lang w:val="en-US" w:eastAsia="en-US"/>
        </w:rPr>
        <w:t xml:space="preserve"> khắc phục hoặc kiến nghị khắc phục những sơ hở, bất cập trong cơ chế, chính sách, pháp luật trên các lĩnh vực nhằm phòng ngừa tham nhũng, tiêu cực.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Quán triệt, triển khai thực hiện nghiêm Quy định số 131-QĐ/TW ngày 27/10/2023 của Bộ Chính trị về kiểm soát quyền lực, phòng, chống tham nhũng, tiêu cực trong công tác kiểm tra, giám sát, thi hành kỷ luật đảng và trong hoạt động thanh tra, kiểm toán; Quy định số 132-QĐ/TW ngày 27/10/2023 của Bộ Chính trị về kiểm soát quyền lực, phòng, chống tham nhũng, tiêu cực trong công tác điều tra, truy tố, xét xử, thi hành án; Quy định số 114-QĐ/TW ngày 11/7/2023 của Bộ Chính trị về kiểm soát quyền lực và phòng, chống tham nhũng, tiêu cực trong công tác cán bộ.</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3. Kết quả lãnh đạo, chỉ đạo, thực hiện các giải pháp phòng ngừa tham nhũng, tiêu cực</w:t>
      </w:r>
    </w:p>
    <w:p>
      <w:pPr>
        <w:widowControl/>
        <w:spacing w:before="60" w:after="60"/>
        <w:ind w:firstLine="624"/>
        <w:jc w:val="both"/>
        <w:rPr>
          <w:rFonts w:ascii="Times New Roman" w:eastAsia="Times New Roman" w:hAnsi="Times New Roman" w:cs="Times New Roman"/>
          <w:bCs/>
          <w:i/>
          <w:color w:val="auto"/>
          <w:sz w:val="28"/>
          <w:szCs w:val="28"/>
          <w:lang w:val="en-US" w:eastAsia="en-US"/>
        </w:rPr>
      </w:pPr>
      <w:r>
        <w:rPr>
          <w:rFonts w:ascii="Times New Roman" w:eastAsia="Times New Roman" w:hAnsi="Times New Roman" w:cs="Times New Roman"/>
          <w:bCs/>
          <w:i/>
          <w:color w:val="auto"/>
          <w:sz w:val="28"/>
          <w:szCs w:val="28"/>
          <w:lang w:val="en-US" w:eastAsia="en-US"/>
        </w:rPr>
        <w:t>3.1. Công khai, minh bạch và trách nhiệm giải trình trong tổ chức và hoạt động của các cơ quan, tổ chức, đơn vị</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Trong kỳ UBND thành phố đã ban hành 12 văn bản, quyết định công khai hoạt động của cơ quan Nhà nước theo quy định (công khai các thủ tục hành chính, dự toán, quyết toán ngân sách và kế hoạch đầu tư công).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Thực hiện đăng tải công khai trên Cổng thông tin điện tử thành phố 445 văn bản của HĐND, UBND thành phố. Trong đó: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+ 06 văn bản thuộc lĩnh vực tài chính – ngân sách;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+ 14 văn bản thuộc lĩnh vực tổ chức cán bộ;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+ 40 văn bản về lĩnh vực xử lý, giải quyết đơn thư, khiếu nại của công dân;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+ 200 văn bản thuộc lĩnh vực tài nguyên môi trường;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+ 16 văn bản thuộc lĩnh vực thủ tục hành chính;</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+ 132 văn bản thuộc các lĩnh vực khác;</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+ 37 văn bản thuộc lĩnh vực thông tin tuyên truyền.</w:t>
      </w:r>
    </w:p>
    <w:p>
      <w:pPr>
        <w:widowControl/>
        <w:spacing w:before="60" w:after="60"/>
        <w:ind w:firstLine="624"/>
        <w:jc w:val="both"/>
        <w:rPr>
          <w:rFonts w:ascii="Times New Roman" w:eastAsia="Times New Roman" w:hAnsi="Times New Roman" w:cs="Times New Roman"/>
          <w:bCs/>
          <w:i/>
          <w:color w:val="auto"/>
          <w:sz w:val="28"/>
          <w:szCs w:val="28"/>
          <w:lang w:val="en-US" w:eastAsia="en-US"/>
        </w:rPr>
      </w:pPr>
      <w:r>
        <w:rPr>
          <w:rFonts w:ascii="Times New Roman" w:eastAsia="Times New Roman" w:hAnsi="Times New Roman" w:cs="Times New Roman"/>
          <w:bCs/>
          <w:i/>
          <w:color w:val="auto"/>
          <w:sz w:val="28"/>
          <w:szCs w:val="28"/>
          <w:lang w:val="en-US" w:eastAsia="en-US"/>
        </w:rPr>
        <w:t>3.2. Xây dựng và thực hiện các chế độ, định mức, tiêu chuẩn</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Tiếp tục thực hiện việc giao dự toán thu, chi ngân sách cho các phòng, ban và UBND các xã, phường thực hiện quyền tự chủ về tài chính và giao khoán kinh phí hoạt động, tạo điều kiện thuận lợi cho các cơ quan, đơn vị chủ động thực hiện việc điều hành, sử dụng ngân sách. 100% cơ quan, đơn vị và UBND các xã, phường đã ban hành Quy chế chi tiêu nội bộ năm 2024 và tổ chức thực hiện theo quy định.</w:t>
      </w:r>
    </w:p>
    <w:p>
      <w:pPr>
        <w:widowControl/>
        <w:spacing w:before="60" w:after="60"/>
        <w:ind w:firstLine="624"/>
        <w:jc w:val="both"/>
        <w:rPr>
          <w:rFonts w:ascii="Times New Roman" w:eastAsia="Times New Roman" w:hAnsi="Times New Roman" w:cs="Times New Roman"/>
          <w:bCs/>
          <w:i/>
          <w:color w:val="auto"/>
          <w:sz w:val="28"/>
          <w:szCs w:val="28"/>
          <w:lang w:val="en-US" w:eastAsia="en-US"/>
        </w:rPr>
      </w:pPr>
      <w:r>
        <w:rPr>
          <w:rFonts w:ascii="Times New Roman" w:eastAsia="Times New Roman" w:hAnsi="Times New Roman" w:cs="Times New Roman"/>
          <w:bCs/>
          <w:i/>
          <w:color w:val="auto"/>
          <w:sz w:val="28"/>
          <w:szCs w:val="28"/>
          <w:lang w:val="en-US" w:eastAsia="en-US"/>
        </w:rPr>
        <w:t>3.3. Thực hiện quy tắc ứng xử của người có chức vụ, quyền hạn</w:t>
      </w:r>
    </w:p>
    <w:p>
      <w:pPr>
        <w:widowControl/>
        <w:spacing w:before="60" w:after="60"/>
        <w:ind w:firstLine="624"/>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 xml:space="preserve"> </w:t>
      </w:r>
      <w:r>
        <w:rPr>
          <w:rFonts w:ascii="Times New Roman" w:hAnsi="Times New Roman" w:cs="Times New Roman"/>
          <w:color w:val="auto"/>
          <w:sz w:val="28"/>
          <w:szCs w:val="28"/>
        </w:rPr>
        <w:t xml:space="preserve">Tiếp tục thực hiện Kế hoạch số 1741/KH-UBND ngày 12/11/2020 về </w:t>
      </w:r>
      <w:r>
        <w:rPr>
          <w:rFonts w:ascii="Times New Roman" w:hAnsi="Times New Roman" w:cs="Times New Roman"/>
          <w:color w:val="auto"/>
          <w:sz w:val="28"/>
          <w:szCs w:val="28"/>
          <w:lang w:val="en-US"/>
        </w:rPr>
        <w:t xml:space="preserve">việc </w:t>
      </w:r>
      <w:r>
        <w:rPr>
          <w:rFonts w:ascii="Times New Roman" w:hAnsi="Times New Roman" w:cs="Times New Roman"/>
          <w:color w:val="auto"/>
          <w:sz w:val="28"/>
          <w:szCs w:val="28"/>
        </w:rPr>
        <w:t>thực hiện Chỉ thị số 02-CT/Th.U ngày 09/10/2020 của Ban Thường vụ Thành ủy về tăng cường kỷ luật, kỷ cương hành chính; chấn chỉnh lề lối, tác phong làm việc của cán bộ, đảng viên, công chức, viên chức và cán bộ, chiến sỹ lực lượng vũ trang thành phố Điện Biên Phủ; Kế hoạch số 1351/KH</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UBND ngày 21/7/2021 về </w:t>
      </w:r>
      <w:r>
        <w:rPr>
          <w:rFonts w:ascii="Times New Roman" w:hAnsi="Times New Roman" w:cs="Times New Roman"/>
          <w:color w:val="auto"/>
          <w:sz w:val="28"/>
          <w:szCs w:val="28"/>
          <w:lang w:val="en-US"/>
        </w:rPr>
        <w:t xml:space="preserve">việc </w:t>
      </w:r>
      <w:r>
        <w:rPr>
          <w:rFonts w:ascii="Times New Roman" w:hAnsi="Times New Roman" w:cs="Times New Roman"/>
          <w:color w:val="auto"/>
          <w:sz w:val="28"/>
          <w:szCs w:val="28"/>
        </w:rPr>
        <w:t>thực hiện Nghị quyết số 06-NQ/TU ngày 28/5/2021 của B</w:t>
      </w:r>
      <w:r>
        <w:rPr>
          <w:rFonts w:ascii="Times New Roman" w:hAnsi="Times New Roman" w:cs="Times New Roman"/>
          <w:color w:val="auto"/>
          <w:sz w:val="28"/>
          <w:szCs w:val="28"/>
          <w:lang w:val="en-US"/>
        </w:rPr>
        <w:t>an Chấp hành</w:t>
      </w:r>
      <w:r>
        <w:rPr>
          <w:rFonts w:ascii="Times New Roman" w:hAnsi="Times New Roman" w:cs="Times New Roman"/>
          <w:color w:val="auto"/>
          <w:sz w:val="28"/>
          <w:szCs w:val="28"/>
        </w:rPr>
        <w:t xml:space="preserve"> Đảng bộ thành phố về nâng cao năng lực lãnh đạo của chính quyền các cấp, tăng cường kỷ cương, kỷ luật hành chính, đạo đức công vụ; đẩy mạnh cải cách hành chính.</w:t>
      </w:r>
      <w:r>
        <w:rPr>
          <w:rFonts w:ascii="Times New Roman" w:hAnsi="Times New Roman" w:cs="Times New Roman"/>
          <w:color w:val="auto"/>
          <w:sz w:val="28"/>
          <w:szCs w:val="28"/>
          <w:lang w:val="en-US"/>
        </w:rPr>
        <w:t xml:space="preserve"> Văn bản số 2223/UBND-NV ngày 26/9/2023 </w:t>
      </w:r>
      <w:r>
        <w:rPr>
          <w:rFonts w:ascii="Times New Roman" w:eastAsia="Times New Roman" w:hAnsi="Times New Roman" w:cs="Times New Roman"/>
          <w:color w:val="auto"/>
          <w:sz w:val="28"/>
          <w:szCs w:val="28"/>
          <w:lang w:val="en-US" w:eastAsia="en-US"/>
        </w:rPr>
        <w:t xml:space="preserve">về việc chấn chỉnh tác phong, lề lối làm việc và nâng cao trách nhiệm trong thực thi nhiệm vụ đáp ứng yêu cầu trong tình hình mới. </w:t>
      </w:r>
    </w:p>
    <w:p>
      <w:pPr>
        <w:widowControl/>
        <w:spacing w:before="60" w:after="60"/>
        <w:ind w:firstLine="624"/>
        <w:jc w:val="both"/>
        <w:rPr>
          <w:rFonts w:ascii="Times New Roman" w:eastAsia="Times New Roman" w:hAnsi="Times New Roman" w:cs="Times New Roman"/>
          <w:b/>
          <w:bCs/>
          <w:color w:val="auto"/>
          <w:sz w:val="28"/>
          <w:szCs w:val="28"/>
          <w:lang w:val="en-US" w:eastAsia="en-US"/>
        </w:rPr>
      </w:pPr>
      <w:r>
        <w:rPr>
          <w:rFonts w:ascii="Times New Roman" w:eastAsia="Times New Roman" w:hAnsi="Times New Roman" w:cs="Times New Roman"/>
          <w:color w:val="auto"/>
          <w:sz w:val="28"/>
          <w:szCs w:val="28"/>
          <w:lang w:val="en-US" w:eastAsia="en-US"/>
        </w:rPr>
        <w:t>Đồng thời, Lãnh đạo UBND thành phố thường xuyên chỉ đạo, chấn chỉnh trực tiếp tại các cuộc họp định kỳ, đột xuất của UBND thành phố. Theo đó, yêu cầu các cơ quan, đơn vị, UBND các xã, phường tăng cường kỷ luật, kỷ cương hành chính, chấn chỉnh lề lối tác phong làm việc và nâng cao trách nhiệm trong thực thi công vụ của cán bộ, công chức, viên chức, nhất là trách nhiệm Người đứng đầu trong công tác lãnh đạo, chỉ đạo đấu tranh phòng, chống tham nhũng, ngăn chặn tình trạng nhũng nhiễu, gây phiền hà cho người dân, doanh nghiệp trong giải quyết công việc.</w:t>
      </w:r>
      <w:r>
        <w:rPr>
          <w:rFonts w:ascii="Times New Roman" w:eastAsia="Times New Roman" w:hAnsi="Times New Roman" w:cs="Times New Roman"/>
          <w:b/>
          <w:bCs/>
          <w:color w:val="auto"/>
          <w:sz w:val="28"/>
          <w:szCs w:val="28"/>
          <w:lang w:val="en-US" w:eastAsia="en-US"/>
        </w:rPr>
        <w:t xml:space="preserve"> </w:t>
      </w:r>
    </w:p>
    <w:p>
      <w:pPr>
        <w:widowControl/>
        <w:spacing w:before="60" w:after="60"/>
        <w:ind w:firstLine="624"/>
        <w:jc w:val="both"/>
        <w:rPr>
          <w:rFonts w:ascii="Times New Roman" w:eastAsia="Times New Roman" w:hAnsi="Times New Roman" w:cs="Times New Roman"/>
          <w:bCs/>
          <w:i/>
          <w:color w:val="auto"/>
          <w:sz w:val="28"/>
          <w:szCs w:val="28"/>
          <w:lang w:val="en-US" w:eastAsia="en-US"/>
        </w:rPr>
      </w:pPr>
      <w:r>
        <w:rPr>
          <w:rFonts w:ascii="Times New Roman" w:eastAsia="Times New Roman" w:hAnsi="Times New Roman" w:cs="Times New Roman"/>
          <w:bCs/>
          <w:i/>
          <w:color w:val="auto"/>
          <w:sz w:val="28"/>
          <w:szCs w:val="28"/>
          <w:lang w:val="en-US" w:eastAsia="en-US"/>
        </w:rPr>
        <w:t>3.4. Chuyển đổi vị trí công tác của người có chức vụ, quyền hạn</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hAnsi="Times New Roman" w:cs="Times New Roman"/>
          <w:color w:val="auto"/>
          <w:sz w:val="28"/>
          <w:szCs w:val="28"/>
          <w:lang w:val="en-US"/>
        </w:rPr>
        <w:t>UBND thành phố b</w:t>
      </w:r>
      <w:r>
        <w:rPr>
          <w:rFonts w:ascii="Times New Roman" w:hAnsi="Times New Roman" w:cs="Times New Roman"/>
          <w:color w:val="auto"/>
          <w:sz w:val="28"/>
          <w:szCs w:val="28"/>
        </w:rPr>
        <w:t xml:space="preserve">an hành Kế hoạch </w:t>
      </w:r>
      <w:r>
        <w:rPr>
          <w:rFonts w:ascii="Times New Roman" w:hAnsi="Times New Roman" w:cs="Times New Roman"/>
          <w:color w:val="auto"/>
          <w:sz w:val="28"/>
          <w:szCs w:val="28"/>
          <w:lang w:val="en-US"/>
        </w:rPr>
        <w:t xml:space="preserve">số 2373/KH-UBND ngày 13/8/2024 </w:t>
      </w:r>
      <w:r>
        <w:rPr>
          <w:rFonts w:ascii="Times New Roman" w:hAnsi="Times New Roman" w:cs="Times New Roman"/>
          <w:color w:val="auto"/>
          <w:sz w:val="28"/>
          <w:szCs w:val="28"/>
        </w:rPr>
        <w:t>về việc thực hiện chuyển đổi vị trí công tác đối với công chức, viên chức trên địa bàn thành phố Điện Biên Phủ năm 202</w:t>
      </w:r>
      <w:r>
        <w:rPr>
          <w:rFonts w:ascii="Times New Roman" w:hAnsi="Times New Roman" w:cs="Times New Roman"/>
          <w:color w:val="auto"/>
          <w:sz w:val="28"/>
          <w:szCs w:val="28"/>
          <w:lang w:val="en-US"/>
        </w:rPr>
        <w:t>4</w:t>
      </w:r>
      <w:r>
        <w:rPr>
          <w:rFonts w:ascii="Times New Roman" w:hAnsi="Times New Roman" w:cs="Times New Roman"/>
          <w:color w:val="auto"/>
          <w:sz w:val="28"/>
          <w:szCs w:val="28"/>
        </w:rPr>
        <w:t xml:space="preserve"> nhằm phòng ngừa tham nhũng </w:t>
      </w:r>
      <w:r>
        <w:rPr>
          <w:rFonts w:ascii="Times New Roman" w:eastAsia="Times New Roman" w:hAnsi="Times New Roman" w:cs="Times New Roman"/>
          <w:color w:val="auto"/>
          <w:sz w:val="28"/>
          <w:szCs w:val="28"/>
          <w:lang w:val="en-US" w:eastAsia="en-US"/>
        </w:rPr>
        <w:t>theo quy định tại Nghị định số 59/2019/NĐ-CP ngày 01/7/2019 của Chính phủ quy định chi tiết một số điều và biện pháp thi hành Luật Phòng, chống tham nhũng; Nghị định số 134/2021/NĐ-CP ngày 30/12/2021 của Chính phủ, sửa đổi, bổ sung một số điếu của Nghị định số 59/2019/NĐ-CP ngày 01/7/2019 của Chính phủ quy định chi tiết một số điều và biện pháp thi hành Luật PCTN.</w:t>
      </w:r>
    </w:p>
    <w:p>
      <w:pPr>
        <w:widowControl/>
        <w:spacing w:before="60" w:after="60"/>
        <w:ind w:firstLine="624"/>
        <w:jc w:val="both"/>
        <w:rPr>
          <w:rFonts w:ascii="Times New Roman" w:eastAsia="Times New Roman" w:hAnsi="Times New Roman" w:cs="Times New Roman"/>
          <w:b/>
          <w:bCs/>
          <w:i/>
          <w:iCs/>
          <w:color w:val="auto"/>
          <w:sz w:val="28"/>
          <w:szCs w:val="28"/>
          <w:lang w:val="en-US" w:eastAsia="en-US"/>
        </w:rPr>
      </w:pPr>
      <w:r>
        <w:rPr>
          <w:rFonts w:ascii="Times New Roman" w:eastAsia="Times New Roman" w:hAnsi="Times New Roman" w:cs="Times New Roman"/>
          <w:color w:val="auto"/>
          <w:sz w:val="28"/>
          <w:szCs w:val="28"/>
          <w:lang w:val="en-US" w:eastAsia="en-US"/>
        </w:rPr>
        <w:t>Trong kỳ chưa thực hiện việc chuyển đổi vị trí công tác của công chức, viên chức nhằm phòng, ngừa tham nhũng.</w:t>
      </w:r>
    </w:p>
    <w:p>
      <w:pPr>
        <w:widowControl/>
        <w:spacing w:before="60" w:after="60"/>
        <w:ind w:firstLine="624"/>
        <w:jc w:val="both"/>
        <w:rPr>
          <w:rFonts w:ascii="Times New Roman" w:eastAsia="Times New Roman" w:hAnsi="Times New Roman" w:cs="Times New Roman"/>
          <w:bCs/>
          <w:i/>
          <w:color w:val="auto"/>
          <w:sz w:val="28"/>
          <w:szCs w:val="28"/>
          <w:lang w:val="en-US" w:eastAsia="en-US"/>
        </w:rPr>
      </w:pPr>
      <w:r>
        <w:rPr>
          <w:rFonts w:ascii="Times New Roman" w:eastAsia="Times New Roman" w:hAnsi="Times New Roman" w:cs="Times New Roman"/>
          <w:bCs/>
          <w:i/>
          <w:color w:val="auto"/>
          <w:sz w:val="28"/>
          <w:szCs w:val="28"/>
          <w:lang w:val="en-US" w:eastAsia="en-US"/>
        </w:rPr>
        <w:t>3.5. Cải cách hành chính, ứng dụng khoa học, công nghệ trong quản lý và thanh toán không dùng tiền mặt</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Ban hành các kế hoạch và tổ chức triển khai thực hiện: Kế hoạch số 46/KH-UBND ngày 05/01/2024 về Cải cách hành chính Nhà nước năm 2024 trên địa bàn thành phố Điện Biên Phủ; Kế hoạch số 187/KH-UBND ngày 22/01/2024 về tuyên truyền cải cách hành chính năm 2024.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Tiếp tục thực hiện các Kế hoạch, văn bản chỉ đạo về chuyển đổi số, Đề án phát triển ứng dụng dữ liệu về dân cư và xác thực điện tử phục vụ chuyển đổi số quốc gia giai đoạn 2022 – 2025, tầm nhìn đến năm 2030. Thực hiện ứng dụng chữ ký số và thực hiện xử lý văn bản; gửi, nhận văn bản điện tử ứng dụng chữ ký số trên phần mềm hồ sơ công việc và thực hiện thanh toán không dùng tiền mặt. </w:t>
      </w:r>
    </w:p>
    <w:p>
      <w:pPr>
        <w:widowControl/>
        <w:spacing w:before="60" w:after="60"/>
        <w:ind w:firstLine="624"/>
        <w:jc w:val="both"/>
        <w:rPr>
          <w:rFonts w:ascii="Times New Roman" w:eastAsia="Times New Roman" w:hAnsi="Times New Roman" w:cs="Times New Roman"/>
          <w:bCs/>
          <w:i/>
          <w:color w:val="auto"/>
          <w:sz w:val="28"/>
          <w:szCs w:val="28"/>
          <w:lang w:val="en-US" w:eastAsia="en-US"/>
        </w:rPr>
      </w:pPr>
      <w:r>
        <w:rPr>
          <w:rFonts w:ascii="Times New Roman" w:eastAsia="Times New Roman" w:hAnsi="Times New Roman" w:cs="Times New Roman"/>
          <w:bCs/>
          <w:i/>
          <w:color w:val="auto"/>
          <w:sz w:val="28"/>
          <w:szCs w:val="28"/>
          <w:lang w:val="en-US" w:eastAsia="en-US"/>
        </w:rPr>
        <w:t>3.6. Kiểm soát tài sản, thu nhập của người có chức vụ, quyền hạn</w:t>
      </w:r>
    </w:p>
    <w:p>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thành phố đã ban hành Công văn số 2878/UBND-TTr, ngày </w:t>
      </w:r>
      <w:r>
        <w:rPr>
          <w:rFonts w:ascii="Times New Roman" w:eastAsia="Times New Roman" w:hAnsi="Times New Roman" w:cs="Times New Roman"/>
          <w:sz w:val="28"/>
          <w:szCs w:val="28"/>
        </w:rPr>
        <w:lastRenderedPageBreak/>
        <w:t xml:space="preserve">23/11/2023 hướng dẫn kê khai tài sản, thu nhập năm 2023 theo quy định của Luật Phòng, chống tham nhũng. Kết quả thực hiện kê khai, công khai tài sản, thu nhập năm 2023: có 22 cơ quan, đơn vị với 43 người đã triển khai thực hiện việc kê khai, công khai bản kê khai tài sản, thu nhập năm 2023 theo quy định. </w:t>
      </w:r>
    </w:p>
    <w:p>
      <w:pPr>
        <w:widowControl/>
        <w:spacing w:before="60" w:after="60"/>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UBND Thành phố đang chỉ đạo thực hiện kê khai tài sản, thu nhập năm 2024 theo quy định của Luật Phòng, chống tham nhũng.</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4. Kết quả lãnh đạo, chỉ đạo công tác kiểm tra, giám sát, thanh tra về PCTN, tiêu cực và giải quyết khiếu nại, tố cáo về tham nhũng, tiêu cực: </w:t>
      </w:r>
    </w:p>
    <w:p>
      <w:pPr>
        <w:widowControl/>
        <w:spacing w:before="60" w:after="60"/>
        <w:ind w:firstLine="624"/>
        <w:jc w:val="both"/>
        <w:rPr>
          <w:rFonts w:ascii="Times New Roman" w:hAnsi="Times New Roman" w:cs="Times New Roman"/>
          <w:sz w:val="28"/>
          <w:szCs w:val="28"/>
        </w:rPr>
      </w:pPr>
      <w:r>
        <w:rPr>
          <w:rFonts w:ascii="Times New Roman" w:hAnsi="Times New Roman" w:cs="Times New Roman"/>
          <w:sz w:val="28"/>
          <w:szCs w:val="28"/>
          <w:lang w:val="en-US"/>
        </w:rPr>
        <w:t xml:space="preserve">- Tiến hành 01 cuộc thanh tra </w:t>
      </w:r>
      <w:r>
        <w:rPr>
          <w:rFonts w:ascii="Times New Roman" w:hAnsi="Times New Roman" w:cs="Times New Roman"/>
          <w:sz w:val="28"/>
          <w:szCs w:val="28"/>
        </w:rPr>
        <w:t>trách nhiệm của Trưởng phòng Giáo dục và đào tạo thành phố Điện Biên Phủ trong việc thực hiện các quy định của Pháp luật về phòng, chống tham nhũng, tiêu cực</w:t>
      </w:r>
      <w:r>
        <w:rPr>
          <w:rFonts w:ascii="Times New Roman" w:hAnsi="Times New Roman" w:cs="Times New Roman"/>
          <w:sz w:val="28"/>
          <w:szCs w:val="28"/>
          <w:lang w:val="en-US"/>
        </w:rPr>
        <w:t xml:space="preserve"> (đang thực hiện)</w:t>
      </w:r>
      <w:r>
        <w:rPr>
          <w:rFonts w:ascii="Times New Roman" w:hAnsi="Times New Roman" w:cs="Times New Roman"/>
          <w:sz w:val="28"/>
          <w:szCs w:val="28"/>
        </w:rPr>
        <w:t>.</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Giải quyết khiếu nại, tố cáo về tham nhũng, tiêu cực: Không</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5. Kết quả lãnh đạo, chỉ đạo công tác điều tra, xử lý các vụ án, vụ việc tham nhũng, tiêu cực: </w:t>
      </w:r>
      <w:r>
        <w:rPr>
          <w:rFonts w:ascii="Times New Roman" w:eastAsia="Times New Roman" w:hAnsi="Times New Roman" w:cs="Times New Roman"/>
          <w:color w:val="auto"/>
          <w:sz w:val="28"/>
          <w:szCs w:val="28"/>
          <w:lang w:val="en-US" w:eastAsia="en-US"/>
        </w:rPr>
        <w:t>Không</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6. Kết quả lãnh đạo, chỉ đạo công tác thu hồi tài sản bị thất thoát, chiếm đoạt trong các vụ án tham nhũng, kinh tế, tiêu cực của các cơ quan tiến hành tố tụng và thi hành án dân sự các cấp: </w:t>
      </w:r>
      <w:r>
        <w:rPr>
          <w:rFonts w:ascii="Times New Roman" w:eastAsia="Times New Roman" w:hAnsi="Times New Roman" w:cs="Times New Roman"/>
          <w:color w:val="auto"/>
          <w:sz w:val="28"/>
          <w:szCs w:val="28"/>
          <w:lang w:val="en-US" w:eastAsia="en-US"/>
        </w:rPr>
        <w:t>Không</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7. Công tác chỉ đạo thông tin, tuyên truyền về PCTN, tiêu cực; phát huy vai trò của các cơ quan dân cử, Mặt trận Tổ quốc các cấp, báo chí và nhân dân trong công tác PCTN, tiêu cực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Tiếp tục phối hợp với UBMTTQ và đoàn thể các cấp, các tổ chức thành</w:t>
      </w:r>
      <w:r>
        <w:rPr>
          <w:rFonts w:ascii="Times New Roman" w:eastAsia="Times New Roman" w:hAnsi="Times New Roman" w:cs="Times New Roman"/>
          <w:color w:val="auto"/>
          <w:sz w:val="28"/>
          <w:szCs w:val="28"/>
          <w:lang w:val="en-US" w:eastAsia="en-US"/>
        </w:rPr>
        <w:br/>
        <w:t>viên, các cơ quan báo, đài trong việc tuyên truyền, phổ biến pháp luật về phòng,</w:t>
      </w:r>
      <w:r>
        <w:rPr>
          <w:rFonts w:ascii="Times New Roman" w:eastAsia="Times New Roman" w:hAnsi="Times New Roman" w:cs="Times New Roman"/>
          <w:color w:val="auto"/>
          <w:sz w:val="28"/>
          <w:szCs w:val="28"/>
          <w:lang w:val="en-US" w:eastAsia="en-US"/>
        </w:rPr>
        <w:br/>
        <w:t>chống tham nhũng. Trong đó:</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Trung tâm Văn hóa – Truyền thanh - Truyền hình thành phố đã tuyên truyền 38  tin, bài với 114 lượt phát sóng trên các cụm loa truyền thanh về công tác phòng chống tham nhũng, lãng phí, khiếu nại, tố cáo trên địa bàn thành phố và tại UBND các xã, phường.</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Uỷ ban MTTQ Việt Nam thành phố phối hợp với Trung tâm Chính trị thành phố và các cơ quan liên quan tổ chức 06 Hội nghị tập huấn nghiệp vụ về công tác Mặt trận, công tác giám sát, phản biện xã hội, tổ chức hội nghị tiếp xúc cử tri, Quy định số 124-QĐ/TW, Nghị quyết số 43-NQ/TW, Nghị quyết, Chương trình hành động Đại hội đại biểu MTTQ Việt Nam thành phố và tỉnh Điện Biên nhiệm kỳ 2024-2029, hoạt động của Ban TTND, Ban GSĐTCĐ, công tác dân tộc, tôn giáo, đẩy mạnh phong trào toàn dân bảo vệ An ninh Tổ quốc trong tình hình mới giai đoạn 2023-2033 cho gần 600 cán bộ cơ sở là đại diện các đoàn thể xã, phường, Bí thư, Tổ trưởng, Trưởng ban Công tác Mặt trận các phố, bản, thành viên Ban Thanh tra Nhân dân, Ban Giám sát đầu tư của cộng đồng, trưởng, phó các nhóm đạo trên địa bàn 12 xã, phường.</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Ủy ban Mặt trận tổ quốc Việt Nam thành phố đã thực hiện 01 cuộc giám sát việc thực hiện pháp luật về công tác bảo vệ môi trường trên địa bàn xã Nà Nhạn; Phối hợp thực hiện và tham gia giám sát với các cơ quan 06 cuộc giám sát; giám sát thường xuyên đối với cán bộ, công chức, đảng viên ở nơi làm việc và nơi cư trú</w:t>
      </w:r>
      <w:r>
        <w:rPr>
          <w:rFonts w:ascii="Times New Roman" w:eastAsia="Times New Roman" w:hAnsi="Times New Roman" w:cs="Times New Roman"/>
          <w:color w:val="auto"/>
          <w:sz w:val="28"/>
          <w:szCs w:val="28"/>
          <w:lang w:val="en-US" w:eastAsia="en-US"/>
        </w:rPr>
        <w:br/>
      </w:r>
      <w:r>
        <w:rPr>
          <w:rFonts w:ascii="Times New Roman" w:eastAsia="Times New Roman" w:hAnsi="Times New Roman" w:cs="Times New Roman"/>
          <w:color w:val="auto"/>
          <w:sz w:val="28"/>
          <w:szCs w:val="28"/>
          <w:lang w:val="en-US" w:eastAsia="en-US"/>
        </w:rPr>
        <w:lastRenderedPageBreak/>
        <w:t xml:space="preserve">bằng nhiều hình thức; thực hiện giám sát việc triển khai làm 31 nhà ở cho hộ nghèo, hộ cận nghèo, hộ có hoàn cảnh khó khăn từ nguồn Quỹ “Vì người nghèo”, nguồn hỗ trợ xã hội hoá trong và ngoài thành phố, Quỹ “Hỗ trợ” ; việc tiếp nhận và phân bổ trao quà Tết Nguyên đán năm 2024. Hoạt động giám sát trong kỳ không phát hiện hành vi tham nhũng. </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8. Kết quả lãnh đạo, chỉ đạo, thực hiện các kết luận của Ban Chỉ đạo</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Kết quả thực hiện các kết luận các Phiên họp, Cuộc họp của Ban Chỉ đạo, Thường trực Ban Chỉ đạo Trung ương về PCTN, tiêu cực, Ban Chỉ đạo PCTN, tiêu cực tỉnh: Thường xuyên chỉ đạo các cơ quan, đơn vị, UBND các xã, phường tổ chức tuyên truyền, phổ biến, quán triệt các chủ trương, chính sách của Đảng và pháp luật của Nhà nước về công tác PCTN, tiêu cực cho cán bộ, đảng viên, công chức, viên chức nhằm phát huy tính chủ động và tinh thần đấu tranh phòng, chống tham nhũng, tiêu cực. Trong kỳ UBND thành phố đã ban hành 03 kế hoạch và 13 văn bản chỉ đạo, tổ chức triển khai thực hiện về công tác PCTN, tiêu cực; các kết luận, chỉ đạo của Tổng Bí thư – Trưởng Ban Chỉ đạo Trung ương về PCTN, tiêu cực</w:t>
      </w:r>
      <w:r>
        <w:rPr>
          <w:rFonts w:ascii="Times New Roman" w:eastAsia="Times New Roman" w:hAnsi="Times New Roman" w:cs="Times New Roman"/>
          <w:color w:val="auto"/>
          <w:sz w:val="28"/>
          <w:szCs w:val="28"/>
          <w:vertAlign w:val="superscript"/>
          <w:lang w:val="en-US" w:eastAsia="en-US"/>
        </w:rPr>
        <w:t xml:space="preserve"> </w:t>
      </w:r>
      <w:r>
        <w:rPr>
          <w:rFonts w:ascii="Times New Roman" w:eastAsia="Times New Roman" w:hAnsi="Times New Roman" w:cs="Times New Roman"/>
          <w:color w:val="auto"/>
          <w:sz w:val="28"/>
          <w:szCs w:val="28"/>
          <w:vertAlign w:val="superscript"/>
          <w:lang w:val="en-US" w:eastAsia="en-US"/>
        </w:rPr>
        <w:footnoteReference w:id="1"/>
      </w:r>
      <w:r>
        <w:rPr>
          <w:rFonts w:ascii="Times New Roman" w:eastAsia="Times New Roman" w:hAnsi="Times New Roman" w:cs="Times New Roman"/>
          <w:color w:val="auto"/>
          <w:sz w:val="28"/>
          <w:szCs w:val="28"/>
          <w:lang w:val="en-US" w:eastAsia="en-US"/>
        </w:rPr>
        <w:t>.</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Kết quả chỉ đạo thực hiện các kết luận, kiến nghị của các Đoàn kiểm tra, giám sát của Ban Chỉ đạo, Thành viên Ban Chỉ đạo Trung ương về PCTN, tiêu cực, Ban Chỉ đạo PCTN, tiêu cực tỉnh: Không</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lastRenderedPageBreak/>
        <w:t>- Tiến độ, kết quả, khó khăn, vướng mắc trong điều tra, xử lý các vụ án, vụ việc theo kết luận, kiến nghị các đoàn kiểm tra, giám sát của Ban Chỉ đạo Trung ương về PCTN, tiêu cực; các vụ án, vụ việc thuộc diện Ban Chỉ đạo Trung ương giao Tỉnh uỷ, Thành uỷ chỉ đạo xử lý; các vụ án, vụ việc thuộc diện Ban Chỉ đạo Trung ương theo dõi, chỉ đạo; các vụ án, vụ việc thuộc diện Ban Chỉ đạo PCTN, tiêu cực tỉnh theo dõi, chỉ đạo (nếu có): Không</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Kết quả chỉ đạo xử lý trách nhiệm của người đứng đầu, cấp phó của người đứng đầu để xảy ra tham nhũng, tiêu cực trong cơ quan, tổ chức, đơn vị do mình quản lý, phụ trách; việc cho từ chức, miễn nhiệm, bố trí công tác khác đối với cán bộ do trách nhiệm chính trị của người đứng đầu, tập thể lãnh đạo hoặc sau khi bị kỷ luật: Không</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Kết quả chỉ đạo chấn chỉnh, xử lý tình trạng “sợ trách nhiệm” (làm việc cầm chừng, né tránh, đùn đẩy, sợ sai không dám làm); xử lý, ngăn chặn tình trạng nhũng nhiễu, gây phiền hà cho người dân và doanh nghiệp trong giải quyết công việc “tham nhũng vặt”:</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UBND thành phố ban hành Văn bản số 212/UBND-TTr ngày 03/8/2024 về việc thực hiện Thông báo số 94-TB/BCĐ ngày 27/6/2024 của Ban Chỉ đạo phòng chống tham nhũng tiêu cực tỉnh; Văn bản số 213/UBND-TTr ngày 03/8/2024 về việc thực hiện Thông báo số 1199-TB/TU ngày 01/7/2024 của Ban Thường vụ Tỉnh uỷ về Kết luận Hội nghị giao ban công tác nội chính phòng chống tham nhũng, tiêu cực và cải cách tư pháp 6 tháng đầu năm 2024; Văn bản số 212/UBND-TTr ngày 08/8/2024 về việc định hướng công tác tư tưởng liên quan đến phòng chống tham nhũng tiêu cực thời gian qua.</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Các thủ tục hành chính được niêm yết công khai tại nơi tiếp nhận và trả hồ sơ, đã tiết kiệm về thời gian của nhân dân hạn chế phiền hà, sách nhiễu của cán bộ, công chức, viên chức thực thi công vụ, tạo được niềm tin của nhân dân đối với Đảng và Nhà nước. Tăng cường hiệu quả khai thác, sử dụng cổng dịch vụ công trực tuyến. Thường xuyên rà soát việc thực hiện các thủ tục hành chính của cán bộ, công chức, viên chức; quy trình tiếp nhận và trả kết quả qua giao dịch “Một cửa điện tử” nhằm phát hiện và chấn chỉnh kịp thời việc thực hiện thủ tục hành chính chậm muộn so với quy định đồng thời ngăn chặn việc nhũng nhiễu, gây phiền hà cho người dân và doanh nghiệp của cán bộ, công chức trong thực thi công vụ. Tiếp tục duy trì “đường dây nóng” và hộp thư điện tử để tiếp nhận, xử lý thông tin phản ánh, khiếu nại, tố cáo về hành vi nhũng nhiễu, gây phiền hà cho người dân và doanh nghiệp.</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Thực hiện tốt các quy định về công khai, minh bạch trong các hoạt động như công tác tiếp dân, giải quyết khiếu nại, tố cáo; công tác thanh tra, kiểm tra. Tiếp tục tăng cường kỷ luật, kỷ cương trong cơ quan Thanh tra, thực hiện các quy tắc ứng xử, quy tắc đạo đức, nghề nghiệp; nâng cao văn hóa công sở và văn hóa giao tiếp của công chức.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Trong kỳ không phát hiện hành vi tham nhũng, gây phiền hà cho người dân và doanh nghiệp trong giải quyết công việc.</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9. Kết quả công tác PCTN, tiêu cực khu vực ngoài nhà nước: </w:t>
      </w:r>
      <w:r>
        <w:rPr>
          <w:rFonts w:ascii="Times New Roman" w:eastAsia="Times New Roman" w:hAnsi="Times New Roman" w:cs="Times New Roman"/>
          <w:color w:val="auto"/>
          <w:sz w:val="28"/>
          <w:szCs w:val="28"/>
          <w:lang w:val="en-US" w:eastAsia="en-US"/>
        </w:rPr>
        <w:t>Không</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lastRenderedPageBreak/>
        <w:t>10. Kết quả hoạt động của Ban Chỉ đạo cấp tỉnh và các cơ quan, đơn vị có chức năng PCTN, tiêu cực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xml:space="preserve">Trong kỳ UBND thành phố đã ban hành: </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Quyết định số 1383/QĐ-UBND ngày 30/7/2024 về việc luân chuyển và bổ nhiệm Phó Chánh thanh tra thành phố Điện Biên Phủ.</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 Quyết định số 1896/QĐ-UBND ngày 09/10/2024 về việc bổ nhiệm Chánh thanh tra thành phố Điện Biên Phủ.</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Ban hành văn bản số 2302/UBND-TTr ngày 05/8/2024 về việc triển khai thực hiện Thông tư số 06/2024/TT-TTCP và Thông tư số 07/2024/TT-TTCP ngày 01/7/2024 của Thanh tra Chính phủ; Văn bản số 2336/UBND-TTr ngày 08/08/2024 về việc triển khai thực hiện Kết luận số 504/KLTTr ngày 30/7/2024 của Chánh Thanh tra tỉnh.</w:t>
      </w:r>
    </w:p>
    <w:p>
      <w:pPr>
        <w:widowControl/>
        <w:spacing w:before="60" w:after="60"/>
        <w:ind w:firstLine="624"/>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Thanh tra thành phố ban hành Kế hoạch số 09/KH-TTr ngày 04/7/2024 về việc </w:t>
      </w:r>
      <w:hyperlink r:id="rId6" w:tgtFrame="Main" w:history="1">
        <w:r>
          <w:rPr>
            <w:rFonts w:ascii="Times New Roman" w:hAnsi="Times New Roman" w:cs="Times New Roman"/>
            <w:color w:val="auto"/>
            <w:sz w:val="28"/>
            <w:szCs w:val="28"/>
            <w:lang w:val="en-US"/>
          </w:rPr>
          <w:t>thực hiện Quy định số 131-QĐ/TW ngày 27/10/2023 của Bộ Chính trị về kiểm soát quyền lực, phòng, chống tham nhũng, tiêu cực trong công tác kiểm tra, giám sát, thi hành kỷ luật đảng và trong hoạt động thanh tra, kiểm toán</w:t>
        </w:r>
      </w:hyperlink>
      <w:r>
        <w:rPr>
          <w:rFonts w:ascii="Times New Roman" w:hAnsi="Times New Roman" w:cs="Times New Roman"/>
          <w:color w:val="auto"/>
          <w:sz w:val="28"/>
          <w:szCs w:val="28"/>
          <w:lang w:val="en-US"/>
        </w:rPr>
        <w:t xml:space="preserve"> để tổ chức thực hiện.</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11. Kết quả nổi bật khác về công tác PCTN, tiêu cực</w:t>
      </w:r>
    </w:p>
    <w:p>
      <w:pPr>
        <w:widowControl/>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Thành lập nhóm Zalo cộng đồng “Thông tin đất đai thành phố Điện Biên Phủ” nhằm công khai tiếp nhận thông tin và trao đổi phản hồi giữa chính quyền thành phố, xã phường và người dân về đất đai trên địa bàn thành phố</w:t>
      </w:r>
      <w:r>
        <w:rPr>
          <w:rFonts w:ascii="Times New Roman" w:eastAsia="Times New Roman" w:hAnsi="Times New Roman" w:cs="Times New Roman"/>
          <w:b/>
          <w:bCs/>
          <w:color w:val="auto"/>
          <w:sz w:val="28"/>
          <w:szCs w:val="28"/>
          <w:lang w:val="en-US" w:eastAsia="en-US"/>
        </w:rPr>
        <w:t xml:space="preserve">. </w:t>
      </w:r>
      <w:r>
        <w:rPr>
          <w:rFonts w:ascii="Times New Roman" w:eastAsia="Times New Roman" w:hAnsi="Times New Roman" w:cs="Times New Roman"/>
          <w:color w:val="auto"/>
          <w:sz w:val="28"/>
          <w:szCs w:val="28"/>
          <w:lang w:val="en-US" w:eastAsia="en-US"/>
        </w:rPr>
        <w:t>UBND thành phố đã tiếp nhận 131 ý kiến kiến nghị, phản ánh; các ý kiến đã được Lãnh đạo UBND thành phố và các cơ quan chuyên môn trả lời, giải thích, hướng dẫn công khai trực tiếp trên Nhóm. Nội dung: các kiến nghị, phản ánh tập trung vào nội dung hỏi giải đáp về chính sách pháp luật, thủ tục hành chính về đất đai (chuyển mục sử dụng đất; xác định nghĩa vụ tài chính về đất đai; cấp giấy chứng nhận; giao đất tái định cư và giao đất có thu tiền không thông qua hình thức đấu giá của các dự án).</w:t>
      </w:r>
    </w:p>
    <w:p>
      <w:pPr>
        <w:widowControl/>
        <w:spacing w:before="60" w:after="60"/>
        <w:ind w:firstLine="624"/>
        <w:jc w:val="both"/>
        <w:rPr>
          <w:rFonts w:ascii="Times New Roman" w:eastAsia="Times New Roman" w:hAnsi="Times New Roman" w:cs="Times New Roman"/>
          <w:b/>
          <w:bCs/>
          <w:color w:val="auto"/>
          <w:sz w:val="28"/>
          <w:szCs w:val="28"/>
          <w:lang w:val="en-US" w:eastAsia="en-US"/>
        </w:rPr>
      </w:pPr>
      <w:r>
        <w:rPr>
          <w:rFonts w:ascii="Times New Roman" w:hAnsi="Times New Roman" w:cs="Times New Roman"/>
          <w:color w:val="auto"/>
          <w:sz w:val="28"/>
          <w:szCs w:val="28"/>
        </w:rPr>
        <w:t>Thành lập nhóm Zalo cộng đồng “Thông tin giải quyết đơn thư, kiến nghị thành phố Điện Biên Phủ” nhằm công khai tiếp nhận kiến nghị và trao đổi phản hồi giữa chính quyền thành phố, xã phường và người dân về giải quyết đơn thư, kiến nghị trên địa bàn thành phố. UBND thành phố đã tiếp nhận 20 kiến nghị, phản ánh, đã trả lời trực tiếp trên Nhóm 20/20 ý kiến.</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II. HẠN CHẾ, KHÓ KHĂN, VƯỚNG MẮC VÀ NGUYÊN NHÂN</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val="en-US" w:eastAsia="en-US"/>
        </w:rPr>
        <w:t>1.</w:t>
      </w:r>
      <w:r>
        <w:rPr>
          <w:rFonts w:ascii="Times New Roman" w:eastAsia="Times New Roman" w:hAnsi="Times New Roman" w:cs="Times New Roman"/>
          <w:color w:val="auto"/>
          <w:sz w:val="28"/>
          <w:szCs w:val="28"/>
          <w:lang w:val="en-US" w:eastAsia="en-US"/>
        </w:rPr>
        <w:t xml:space="preserve"> Công tác tuyên truyền, giáo dục về phòng, chống tham nhũng, lãng phí ở một số cấp ủy, chính quyền, cơ quan chưa thực sự sâu rộng, hiệu quả.</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val="en-US" w:eastAsia="en-US"/>
        </w:rPr>
        <w:t>2.</w:t>
      </w:r>
      <w:r>
        <w:rPr>
          <w:rFonts w:ascii="Times New Roman" w:eastAsia="Times New Roman" w:hAnsi="Times New Roman" w:cs="Times New Roman"/>
          <w:color w:val="auto"/>
          <w:sz w:val="28"/>
          <w:szCs w:val="28"/>
          <w:lang w:val="en-US" w:eastAsia="en-US"/>
        </w:rPr>
        <w:t xml:space="preserve"> Việc thực hiện các kết luận, kiến nghị sau thanh tra, kiểm tra có nội dung còn chậm, chưa dứt điểm.</w:t>
      </w:r>
    </w:p>
    <w:p>
      <w:pPr>
        <w:spacing w:before="60" w:after="60"/>
        <w:ind w:firstLine="567"/>
        <w:jc w:val="both"/>
        <w:rPr>
          <w:rFonts w:ascii="Times New Roman" w:hAnsi="Times New Roman"/>
          <w:sz w:val="28"/>
          <w:szCs w:val="28"/>
        </w:rPr>
      </w:pPr>
      <w:r>
        <w:rPr>
          <w:rFonts w:ascii="Times New Roman" w:eastAsia="Times New Roman" w:hAnsi="Times New Roman" w:cs="Times New Roman"/>
          <w:b/>
          <w:color w:val="auto"/>
          <w:sz w:val="28"/>
          <w:szCs w:val="28"/>
          <w:lang w:val="en-US" w:eastAsia="en-US"/>
        </w:rPr>
        <w:t>3.</w:t>
      </w:r>
      <w:r>
        <w:rPr>
          <w:rFonts w:ascii="Times New Roman" w:eastAsia="Times New Roman" w:hAnsi="Times New Roman" w:cs="Times New Roman"/>
          <w:color w:val="auto"/>
          <w:sz w:val="28"/>
          <w:szCs w:val="28"/>
          <w:lang w:val="en-US" w:eastAsia="en-US"/>
        </w:rPr>
        <w:t xml:space="preserve"> Tỷ lệ giải quyết đơn thư đạt thấp, còn nhiều đơn tồn chưa được giải quyết.</w:t>
      </w:r>
      <w:r>
        <w:rPr>
          <w:rFonts w:ascii="Times New Roman" w:hAnsi="Times New Roman"/>
          <w:spacing w:val="-4"/>
        </w:rPr>
        <w:t xml:space="preserve"> </w:t>
      </w:r>
      <w:r>
        <w:rPr>
          <w:rFonts w:ascii="Times New Roman" w:hAnsi="Times New Roman"/>
          <w:spacing w:val="-4"/>
          <w:lang w:val="en-US"/>
        </w:rPr>
        <w:t xml:space="preserve">Do </w:t>
      </w:r>
      <w:r>
        <w:rPr>
          <w:rFonts w:ascii="Times New Roman" w:hAnsi="Times New Roman"/>
          <w:spacing w:val="-4"/>
          <w:sz w:val="28"/>
          <w:szCs w:val="28"/>
          <w:lang w:val="en-US"/>
        </w:rPr>
        <w:t>trên địa bàn triển khai</w:t>
      </w:r>
      <w:r>
        <w:rPr>
          <w:rFonts w:ascii="Times New Roman" w:hAnsi="Times New Roman"/>
          <w:spacing w:val="-4"/>
          <w:sz w:val="28"/>
          <w:szCs w:val="28"/>
        </w:rPr>
        <w:t xml:space="preserve"> giải phóng mặt bằng </w:t>
      </w:r>
      <w:r>
        <w:rPr>
          <w:rFonts w:ascii="Times New Roman" w:hAnsi="Times New Roman"/>
          <w:spacing w:val="-4"/>
          <w:sz w:val="28"/>
          <w:szCs w:val="28"/>
          <w:lang w:val="en-US"/>
        </w:rPr>
        <w:t>thực hiện nhiều</w:t>
      </w:r>
      <w:r>
        <w:rPr>
          <w:rFonts w:ascii="Times New Roman" w:hAnsi="Times New Roman"/>
          <w:spacing w:val="-4"/>
          <w:sz w:val="28"/>
          <w:szCs w:val="28"/>
        </w:rPr>
        <w:t xml:space="preserve"> dự án</w:t>
      </w:r>
      <w:r>
        <w:rPr>
          <w:rFonts w:ascii="Times New Roman" w:hAnsi="Times New Roman"/>
          <w:spacing w:val="-4"/>
          <w:sz w:val="28"/>
          <w:szCs w:val="28"/>
          <w:lang w:val="en-US"/>
        </w:rPr>
        <w:t>,</w:t>
      </w:r>
      <w:r>
        <w:rPr>
          <w:rFonts w:ascii="Times New Roman" w:hAnsi="Times New Roman"/>
          <w:spacing w:val="-4"/>
          <w:sz w:val="28"/>
          <w:szCs w:val="28"/>
        </w:rPr>
        <w:t xml:space="preserve"> </w:t>
      </w:r>
      <w:r>
        <w:rPr>
          <w:rFonts w:ascii="Times New Roman" w:hAnsi="Times New Roman"/>
          <w:spacing w:val="-4"/>
          <w:sz w:val="28"/>
          <w:szCs w:val="28"/>
          <w:lang w:val="en-US"/>
        </w:rPr>
        <w:t>q</w:t>
      </w:r>
      <w:r>
        <w:rPr>
          <w:rFonts w:ascii="Times New Roman" w:hAnsi="Times New Roman"/>
          <w:sz w:val="28"/>
          <w:szCs w:val="28"/>
        </w:rPr>
        <w:t>uá trình áp dụng pháp luật trong quản lý sử dụng đất đai, đền bù giải phóng mặt bằng còn có những bất cập, thiếu đồng bộ, thường xuyên thay đổi, nhất là chính sách bồi thường khi thu hồi đất</w:t>
      </w:r>
      <w:r>
        <w:rPr>
          <w:rFonts w:ascii="Times New Roman" w:hAnsi="Times New Roman"/>
          <w:spacing w:val="-4"/>
          <w:sz w:val="28"/>
          <w:szCs w:val="28"/>
        </w:rPr>
        <w:t xml:space="preserve"> dẫn đến phát sinh đơn thư; m</w:t>
      </w:r>
      <w:r>
        <w:rPr>
          <w:rFonts w:ascii="Times New Roman" w:hAnsi="Times New Roman"/>
          <w:sz w:val="28"/>
          <w:szCs w:val="28"/>
          <w:lang w:val="de-DE"/>
        </w:rPr>
        <w:t xml:space="preserve">ột số cán bộ, công chức tham </w:t>
      </w:r>
      <w:r>
        <w:rPr>
          <w:rFonts w:ascii="Times New Roman" w:hAnsi="Times New Roman"/>
          <w:sz w:val="28"/>
          <w:szCs w:val="28"/>
          <w:lang w:val="de-DE"/>
        </w:rPr>
        <w:lastRenderedPageBreak/>
        <w:t>mưu giải quyết đơn thư ở một số cơ quan, đơn vị, xã phường</w:t>
      </w:r>
      <w:r>
        <w:rPr>
          <w:rFonts w:ascii="Times New Roman" w:hAnsi="Times New Roman"/>
          <w:sz w:val="28"/>
          <w:szCs w:val="28"/>
        </w:rPr>
        <w:t xml:space="preserve"> còn hạn chế</w:t>
      </w:r>
      <w:r>
        <w:rPr>
          <w:rFonts w:ascii="Times New Roman" w:hAnsi="Times New Roman"/>
          <w:sz w:val="28"/>
          <w:szCs w:val="28"/>
          <w:lang w:val="de-DE"/>
        </w:rPr>
        <w:t xml:space="preserve"> về năng lực</w:t>
      </w:r>
      <w:r>
        <w:rPr>
          <w:rFonts w:ascii="Times New Roman" w:hAnsi="Times New Roman"/>
          <w:sz w:val="28"/>
          <w:szCs w:val="28"/>
        </w:rPr>
        <w:t>, chưa có kinh nghiệm trong giải quyết khiếu nại, tố cáo</w:t>
      </w:r>
      <w:r>
        <w:rPr>
          <w:rFonts w:ascii="Times New Roman" w:hAnsi="Times New Roman"/>
          <w:sz w:val="28"/>
          <w:szCs w:val="28"/>
          <w:lang w:val="de-DE"/>
        </w:rPr>
        <w:t xml:space="preserve"> dẫn đến hiệu quả giải quyết đơn thư chưa cao</w:t>
      </w:r>
    </w:p>
    <w:p>
      <w:pPr>
        <w:spacing w:before="60" w:after="60"/>
        <w:ind w:firstLine="624"/>
        <w:jc w:val="both"/>
        <w:rPr>
          <w:rFonts w:ascii="Times New Roman" w:eastAsia="Times New Roman" w:hAnsi="Times New Roman" w:cs="Times New Roman"/>
          <w:color w:val="auto"/>
          <w:spacing w:val="-2"/>
          <w:sz w:val="28"/>
          <w:szCs w:val="28"/>
          <w:lang w:val="en-US" w:eastAsia="en-US"/>
        </w:rPr>
      </w:pPr>
      <w:r>
        <w:rPr>
          <w:rFonts w:ascii="Times New Roman" w:eastAsia="Times New Roman" w:hAnsi="Times New Roman" w:cs="Times New Roman"/>
          <w:b/>
          <w:color w:val="auto"/>
          <w:spacing w:val="-2"/>
          <w:sz w:val="28"/>
          <w:szCs w:val="28"/>
          <w:lang w:val="en-US" w:eastAsia="en-US"/>
        </w:rPr>
        <w:t>4.</w:t>
      </w:r>
      <w:r>
        <w:rPr>
          <w:rFonts w:ascii="Times New Roman" w:eastAsia="Times New Roman" w:hAnsi="Times New Roman" w:cs="Times New Roman"/>
          <w:color w:val="auto"/>
          <w:spacing w:val="-2"/>
          <w:sz w:val="28"/>
          <w:szCs w:val="28"/>
          <w:lang w:val="en-US" w:eastAsia="en-US"/>
        </w:rPr>
        <w:t xml:space="preserve"> Còn có cơ quan, đơn vị chưa thường xuyên kiểm tra, đôn đốc việc thực hiện các giải pháp phòng ngừa tham nhũng. Việc triển khai thực hiện các quy định về minh bạch trong hoạt động của cơ quan, tổ chức đôi khi còn mang tính hình thức.</w:t>
      </w:r>
    </w:p>
    <w:p>
      <w:pPr>
        <w:spacing w:before="60" w:after="60"/>
        <w:ind w:firstLine="624"/>
        <w:jc w:val="both"/>
        <w:rPr>
          <w:rFonts w:ascii="Times New Roman" w:eastAsia="Times New Roman" w:hAnsi="Times New Roman" w:cs="Times New Roman"/>
          <w:color w:val="auto"/>
          <w:spacing w:val="-4"/>
          <w:sz w:val="28"/>
          <w:szCs w:val="28"/>
          <w:lang w:val="en-US" w:eastAsia="en-US"/>
        </w:rPr>
      </w:pPr>
      <w:r>
        <w:rPr>
          <w:rFonts w:ascii="Times New Roman" w:eastAsia="Times New Roman" w:hAnsi="Times New Roman" w:cs="Times New Roman"/>
          <w:b/>
          <w:color w:val="auto"/>
          <w:spacing w:val="-4"/>
          <w:sz w:val="28"/>
          <w:szCs w:val="28"/>
          <w:lang w:val="en-US" w:eastAsia="en-US"/>
        </w:rPr>
        <w:t>5.</w:t>
      </w:r>
      <w:r>
        <w:rPr>
          <w:rFonts w:ascii="Times New Roman" w:eastAsia="Times New Roman" w:hAnsi="Times New Roman" w:cs="Times New Roman"/>
          <w:color w:val="auto"/>
          <w:spacing w:val="-4"/>
          <w:sz w:val="28"/>
          <w:szCs w:val="28"/>
          <w:lang w:val="en-US" w:eastAsia="en-US"/>
        </w:rPr>
        <w:t xml:space="preserve"> Việc thực hiện chế độ báo cáo của một số cơ quan, đơn vị chưa nghiêm túc.</w:t>
      </w:r>
    </w:p>
    <w:p>
      <w:pPr>
        <w:widowControl/>
        <w:spacing w:before="60" w:after="60"/>
        <w:ind w:firstLine="624"/>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III. ĐÁNH GIÁ CHUNG</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Công tác phòng, chống tham nhũng đã được Thành ủy, HĐND, UBND thành</w:t>
      </w:r>
      <w:r>
        <w:rPr>
          <w:rFonts w:ascii="Times New Roman" w:eastAsia="Times New Roman" w:hAnsi="Times New Roman" w:cs="Times New Roman"/>
          <w:color w:val="auto"/>
          <w:sz w:val="28"/>
          <w:szCs w:val="28"/>
          <w:lang w:val="en-US" w:eastAsia="en-US"/>
        </w:rPr>
        <w:br/>
        <w:t>phố quan tâm, thường xuyên chỉ đạo, kiểm tra, đôn đốc việc thực hiện các biện pháp phòng ngừa tham nhũng tại các cơ quan, đơn vị, UBND các xã, phường, đặc biệt là đẩy mạnh công tác cải cách hành chính, công khai, minh bạch trong hoạt động của các cơ quan Nhà nước.</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Các lĩnh vực dễ xảy ra tham nhũng như: Quản lý ngân sách, quản lý đầu tư</w:t>
      </w:r>
      <w:r>
        <w:rPr>
          <w:rFonts w:ascii="Times New Roman" w:eastAsia="Times New Roman" w:hAnsi="Times New Roman" w:cs="Times New Roman"/>
          <w:color w:val="auto"/>
          <w:sz w:val="28"/>
          <w:szCs w:val="28"/>
          <w:lang w:val="en-US" w:eastAsia="en-US"/>
        </w:rPr>
        <w:br/>
        <w:t>XDCB, quản lý đất đai và công tác đền bù giải phóng mặt bằng... đều được quan</w:t>
      </w:r>
      <w:r>
        <w:rPr>
          <w:rFonts w:ascii="Times New Roman" w:eastAsia="Times New Roman" w:hAnsi="Times New Roman" w:cs="Times New Roman"/>
          <w:color w:val="auto"/>
          <w:sz w:val="28"/>
          <w:szCs w:val="28"/>
          <w:lang w:val="en-US" w:eastAsia="en-US"/>
        </w:rPr>
        <w:br/>
        <w:t>tâm chỉ đạo sát sao. Công tác thanh tra, kiểm tra, giám sát thường xuyên đã góp</w:t>
      </w:r>
      <w:r>
        <w:rPr>
          <w:rFonts w:ascii="Times New Roman" w:eastAsia="Times New Roman" w:hAnsi="Times New Roman" w:cs="Times New Roman"/>
          <w:color w:val="auto"/>
          <w:sz w:val="28"/>
          <w:szCs w:val="28"/>
          <w:lang w:val="en-US" w:eastAsia="en-US"/>
        </w:rPr>
        <w:br/>
        <w:t>phần phòng ngừa và ngăn chặn các hành vi tham nhũng, lãng phí. Việc thực hiện các kết luận, kiến nghị sau thanh tra, kiểm tra được quan tâm chỉ đạo, đôn đốc tổ chức thực hiện đạt kết quả.</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Sự phối hợp giữa cơ quan có chức năng PCTN với một số tổ chức đảng, cơ</w:t>
      </w:r>
      <w:r>
        <w:rPr>
          <w:rFonts w:ascii="Times New Roman" w:eastAsia="Times New Roman" w:hAnsi="Times New Roman" w:cs="Times New Roman"/>
          <w:color w:val="auto"/>
          <w:sz w:val="28"/>
          <w:szCs w:val="28"/>
          <w:lang w:val="en-US" w:eastAsia="en-US"/>
        </w:rPr>
        <w:br/>
        <w:t>quan đơn vị trong chỉ đạo đấu tranh PCTN đã phát huy được sức mạnh tổng hợp</w:t>
      </w:r>
      <w:r>
        <w:rPr>
          <w:rFonts w:ascii="Times New Roman" w:eastAsia="Times New Roman" w:hAnsi="Times New Roman" w:cs="Times New Roman"/>
          <w:color w:val="auto"/>
          <w:sz w:val="28"/>
          <w:szCs w:val="28"/>
          <w:lang w:val="en-US" w:eastAsia="en-US"/>
        </w:rPr>
        <w:br/>
        <w:t>của cấp ủy, chính quyền, ban, ngành, MTTQ và nhân dân các dân tộc trên địa bàn,</w:t>
      </w:r>
      <w:r>
        <w:rPr>
          <w:rFonts w:ascii="Times New Roman" w:eastAsia="Times New Roman" w:hAnsi="Times New Roman" w:cs="Times New Roman"/>
          <w:color w:val="auto"/>
          <w:sz w:val="28"/>
          <w:szCs w:val="28"/>
          <w:lang w:val="en-US" w:eastAsia="en-US"/>
        </w:rPr>
        <w:br/>
        <w:t>góp phần sử dụng có hiệu quả các nguồn lực đầu tư vào phát triển KT-XH, xóa</w:t>
      </w:r>
      <w:r>
        <w:rPr>
          <w:rFonts w:ascii="Times New Roman" w:eastAsia="Times New Roman" w:hAnsi="Times New Roman" w:cs="Times New Roman"/>
          <w:color w:val="auto"/>
          <w:sz w:val="28"/>
          <w:szCs w:val="28"/>
          <w:lang w:val="en-US" w:eastAsia="en-US"/>
        </w:rPr>
        <w:br/>
        <w:t>đói, giảm nghèo ... trên địa bàn.</w:t>
      </w:r>
    </w:p>
    <w:p>
      <w:pPr>
        <w:spacing w:before="60" w:after="60"/>
        <w:ind w:firstLine="624"/>
        <w:jc w:val="both"/>
        <w:rPr>
          <w:rFonts w:ascii="Times New Roman" w:eastAsia="Times New Roman" w:hAnsi="Times New Roman" w:cs="Times New Roman"/>
          <w:b/>
          <w:bCs/>
          <w:color w:val="auto"/>
          <w:sz w:val="28"/>
          <w:szCs w:val="28"/>
          <w:lang w:val="en-US" w:eastAsia="en-US"/>
        </w:rPr>
      </w:pPr>
      <w:r>
        <w:rPr>
          <w:rFonts w:ascii="Times New Roman" w:eastAsia="Times New Roman" w:hAnsi="Times New Roman" w:cs="Times New Roman"/>
          <w:b/>
          <w:color w:val="auto"/>
          <w:sz w:val="28"/>
          <w:szCs w:val="28"/>
          <w:lang w:val="en-US" w:eastAsia="en-US"/>
        </w:rPr>
        <w:t xml:space="preserve">IV. PHƯƠNG HƯỚNG, </w:t>
      </w:r>
      <w:r>
        <w:rPr>
          <w:rFonts w:ascii="Times New Roman" w:eastAsia="Times New Roman" w:hAnsi="Times New Roman" w:cs="Times New Roman"/>
          <w:b/>
          <w:bCs/>
          <w:color w:val="auto"/>
          <w:sz w:val="28"/>
          <w:szCs w:val="28"/>
          <w:lang w:val="en-US" w:eastAsia="en-US"/>
        </w:rPr>
        <w:t>NHIỆM VỤ NĂM 2025</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t xml:space="preserve">1. </w:t>
      </w:r>
      <w:r>
        <w:rPr>
          <w:rFonts w:ascii="Times New Roman" w:eastAsia="Times New Roman" w:hAnsi="Times New Roman" w:cs="Times New Roman"/>
          <w:color w:val="auto"/>
          <w:sz w:val="28"/>
          <w:szCs w:val="28"/>
          <w:lang w:val="en-US" w:eastAsia="en-US"/>
        </w:rPr>
        <w:t>Tiếp tục tuyên truyền, phổ biến các quy định của pháp luật về phòng,</w:t>
      </w:r>
      <w:r>
        <w:rPr>
          <w:rFonts w:ascii="Times New Roman" w:eastAsia="Times New Roman" w:hAnsi="Times New Roman" w:cs="Times New Roman"/>
          <w:color w:val="auto"/>
          <w:sz w:val="28"/>
          <w:szCs w:val="28"/>
          <w:lang w:val="en-US" w:eastAsia="en-US"/>
        </w:rPr>
        <w:br/>
        <w:t>chống tham nhũng gắn với việc thực hiện Chỉ thị 05-CT/TW năm 2016 của Bộ</w:t>
      </w:r>
      <w:r>
        <w:rPr>
          <w:rFonts w:ascii="Times New Roman" w:eastAsia="Times New Roman" w:hAnsi="Times New Roman" w:cs="Times New Roman"/>
          <w:color w:val="auto"/>
          <w:sz w:val="28"/>
          <w:szCs w:val="28"/>
          <w:lang w:val="en-US" w:eastAsia="en-US"/>
        </w:rPr>
        <w:br/>
        <w:t>Chính trị về đẩy mạnh học tập và làm theo tư tưởng, đạo đức, phong cách Hồ Chí</w:t>
      </w:r>
      <w:r>
        <w:rPr>
          <w:rFonts w:ascii="Times New Roman" w:eastAsia="Times New Roman" w:hAnsi="Times New Roman" w:cs="Times New Roman"/>
          <w:color w:val="auto"/>
          <w:sz w:val="28"/>
          <w:szCs w:val="28"/>
          <w:lang w:val="en-US" w:eastAsia="en-US"/>
        </w:rPr>
        <w:br/>
        <w:t>Minh. Xây dựng và tổ chức thực hiện có hiệu quả Kế hoạch công tác phòng, chống</w:t>
      </w:r>
      <w:r>
        <w:rPr>
          <w:rFonts w:ascii="Times New Roman" w:eastAsia="Times New Roman" w:hAnsi="Times New Roman" w:cs="Times New Roman"/>
          <w:color w:val="auto"/>
          <w:sz w:val="28"/>
          <w:szCs w:val="28"/>
          <w:lang w:val="en-US" w:eastAsia="en-US"/>
        </w:rPr>
        <w:br/>
        <w:t>tham nhũng, tiêu cực năm 2025 đã đề ra.</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t xml:space="preserve">2. </w:t>
      </w:r>
      <w:r>
        <w:rPr>
          <w:rFonts w:ascii="Times New Roman" w:hAnsi="Times New Roman" w:cs="Times New Roman"/>
          <w:color w:val="auto"/>
          <w:sz w:val="28"/>
          <w:szCs w:val="28"/>
        </w:rPr>
        <w:t xml:space="preserve">Tiếp tục quán triệt, triển khai thực hiện nghiêm Quy định số 131-QĐ/TW ngày 27/10/2023 của Bộ Chính trị về kiểm soát quyền lực, phòng, chống tham nhũng, tiêu cực trong công tác kiểm tra, giám sát, thi hành kỷ luật đảng và trong hoạt động thanh tra, kiểm toán; Quy định số 132-QĐ/TW ngày 27/10/2023 của Bộ Chính trị về kiểm soát quyền lực, phòng, chống tham nhũng, tiêu cực trong công tác điều tra, truy tố, xét xử, thi hành án; Quy định số 114-QĐ/TW ngày 11/7/2023 của Bộ Chính trị về kiểm soát quyền lực và phòng, chống tham nhũng, tiêu cực trong công tác cán bộ. </w:t>
      </w:r>
      <w:r>
        <w:rPr>
          <w:rFonts w:ascii="Times New Roman" w:eastAsia="Times New Roman" w:hAnsi="Times New Roman" w:cs="Times New Roman"/>
          <w:color w:val="auto"/>
          <w:sz w:val="28"/>
          <w:szCs w:val="28"/>
          <w:lang w:val="en-US" w:eastAsia="en-US"/>
        </w:rPr>
        <w:t>Thực hiện có hiệu quả các chủ trương, nhiệm vụ, giải pháp PCTN theo Kết luận của đồng chí Tổng Bí thư - Trưởng Ban Chỉ đạo Trung ương về PCTN, tiêu cực tại các Phiên họp của Ban Chỉ đạo Phòng, chống tham nhũng, tại các Cuộc họp Thường trực Ban Chỉ đạo.</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lastRenderedPageBreak/>
        <w:t xml:space="preserve">3. </w:t>
      </w:r>
      <w:r>
        <w:rPr>
          <w:rFonts w:ascii="Times New Roman" w:eastAsia="Times New Roman" w:hAnsi="Times New Roman" w:cs="Times New Roman"/>
          <w:color w:val="auto"/>
          <w:sz w:val="28"/>
          <w:szCs w:val="28"/>
          <w:lang w:val="en-US" w:eastAsia="en-US"/>
        </w:rPr>
        <w:t>Tăng cường công khai, minh bạch, dân chủ trong hoạt động của cơ quan,</w:t>
      </w:r>
      <w:r>
        <w:rPr>
          <w:rFonts w:ascii="Times New Roman" w:eastAsia="Times New Roman" w:hAnsi="Times New Roman" w:cs="Times New Roman"/>
          <w:color w:val="auto"/>
          <w:sz w:val="28"/>
          <w:szCs w:val="28"/>
          <w:lang w:val="en-US" w:eastAsia="en-US"/>
        </w:rPr>
        <w:br/>
        <w:t xml:space="preserve">đơn vị, tổ chức. Đẩy mạnh công tác cải cách hành chính. Tiếp tục mở rộng, phát huy hiệu quả nhóm Zalo cộng đồng “Thông tin đất đai thành phố Điện Biên Phủ”; nhóm </w:t>
      </w:r>
      <w:r>
        <w:rPr>
          <w:rFonts w:ascii="Times New Roman" w:hAnsi="Times New Roman" w:cs="Times New Roman"/>
          <w:color w:val="auto"/>
          <w:sz w:val="28"/>
          <w:szCs w:val="28"/>
        </w:rPr>
        <w:t>Zalo cộng đồng “Thông tin giải quyết đơn thư, kiến nghị thành phố Điện Biên Phủ”</w:t>
      </w:r>
      <w:r>
        <w:rPr>
          <w:rFonts w:ascii="Times New Roman" w:hAnsi="Times New Roman" w:cs="Times New Roman"/>
          <w:color w:val="auto"/>
          <w:sz w:val="28"/>
          <w:szCs w:val="28"/>
          <w:lang w:val="en-US"/>
        </w:rPr>
        <w:t>.</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t xml:space="preserve">4. </w:t>
      </w:r>
      <w:r>
        <w:rPr>
          <w:rFonts w:ascii="Times New Roman" w:eastAsia="Times New Roman" w:hAnsi="Times New Roman" w:cs="Times New Roman"/>
          <w:color w:val="auto"/>
          <w:sz w:val="28"/>
          <w:szCs w:val="28"/>
          <w:lang w:val="en-US" w:eastAsia="en-US"/>
        </w:rPr>
        <w:t xml:space="preserve">Tăng cường kỷ luật, kỷ cương hành chính, quy tắc ứng xử của cán bộ, công chức, viên chức làm việc trong bộ máy chính quyền địa phương gắn với việc thực thi chức trách công vụ; nâng cao trách nhiệm của người đứng đầu trong các cơ quan, tổ chức, đơn vị trực tiếp chịu trách nhiệm trước cấp ủy Đảng, chính quyền và cấp trên về công tác PCTN của cán bộ, công chức, viên chức. </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t xml:space="preserve">5. </w:t>
      </w:r>
      <w:r>
        <w:rPr>
          <w:rFonts w:ascii="Times New Roman" w:eastAsia="Times New Roman" w:hAnsi="Times New Roman" w:cs="Times New Roman"/>
          <w:color w:val="auto"/>
          <w:sz w:val="28"/>
          <w:szCs w:val="28"/>
          <w:lang w:val="en-US" w:eastAsia="en-US"/>
        </w:rPr>
        <w:t>Tập trung thực hiện tốt công tác tiếp công dân, giải quyết khiếu nại, tố cáo.</w:t>
      </w:r>
      <w:r>
        <w:rPr>
          <w:rFonts w:ascii="Times New Roman" w:eastAsia="Times New Roman" w:hAnsi="Times New Roman" w:cs="Times New Roman"/>
          <w:color w:val="auto"/>
          <w:sz w:val="28"/>
          <w:szCs w:val="28"/>
          <w:lang w:val="en-US" w:eastAsia="en-US"/>
        </w:rPr>
        <w:br/>
        <w:t>Tăng cường công tác thanh tra, kiểm tra, giám sát để phòng ngừa tham nhũng và</w:t>
      </w:r>
      <w:r>
        <w:rPr>
          <w:rFonts w:ascii="Times New Roman" w:eastAsia="Times New Roman" w:hAnsi="Times New Roman" w:cs="Times New Roman"/>
          <w:color w:val="auto"/>
          <w:sz w:val="28"/>
          <w:szCs w:val="28"/>
          <w:lang w:val="en-US" w:eastAsia="en-US"/>
        </w:rPr>
        <w:br/>
        <w:t>kịp thời phát hiện, xử lý nghiêm, ngăn chặn có hiệu quả tình trạng nhũng nhiễu,</w:t>
      </w:r>
      <w:r>
        <w:rPr>
          <w:rFonts w:ascii="Times New Roman" w:eastAsia="Times New Roman" w:hAnsi="Times New Roman" w:cs="Times New Roman"/>
          <w:color w:val="auto"/>
          <w:sz w:val="28"/>
          <w:szCs w:val="28"/>
          <w:lang w:val="en-US" w:eastAsia="en-US"/>
        </w:rPr>
        <w:br/>
        <w:t>gây phiền hà cho người dân và doanh nghiệp trong giải quyết công việc.</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t xml:space="preserve">6. </w:t>
      </w:r>
      <w:r>
        <w:rPr>
          <w:rFonts w:ascii="Times New Roman" w:eastAsia="Times New Roman" w:hAnsi="Times New Roman" w:cs="Times New Roman"/>
          <w:color w:val="auto"/>
          <w:sz w:val="28"/>
          <w:szCs w:val="28"/>
          <w:lang w:val="en-US" w:eastAsia="en-US"/>
        </w:rPr>
        <w:t>Tăng cường sự phối hợp và phát huy vai trò của Ủy ban Mặt trận Tổ quốc</w:t>
      </w:r>
      <w:r>
        <w:rPr>
          <w:rFonts w:ascii="Times New Roman" w:eastAsia="Times New Roman" w:hAnsi="Times New Roman" w:cs="Times New Roman"/>
          <w:color w:val="auto"/>
          <w:sz w:val="28"/>
          <w:szCs w:val="28"/>
          <w:lang w:val="en-US" w:eastAsia="en-US"/>
        </w:rPr>
        <w:br/>
        <w:t>các cấp và các đoàn thể trong công tác đấu tranh phòng, chống tham nhũng. Thực</w:t>
      </w:r>
      <w:r>
        <w:rPr>
          <w:rFonts w:ascii="Times New Roman" w:eastAsia="Times New Roman" w:hAnsi="Times New Roman" w:cs="Times New Roman"/>
          <w:color w:val="auto"/>
          <w:sz w:val="28"/>
          <w:szCs w:val="28"/>
          <w:lang w:val="en-US" w:eastAsia="en-US"/>
        </w:rPr>
        <w:br/>
        <w:t>hiện tốt quy chế dân chủ cơ sở, phát huy vai trò của tổ chức Thanh tra nhân dân</w:t>
      </w:r>
      <w:r>
        <w:rPr>
          <w:rFonts w:ascii="Times New Roman" w:eastAsia="Times New Roman" w:hAnsi="Times New Roman" w:cs="Times New Roman"/>
          <w:color w:val="auto"/>
          <w:sz w:val="28"/>
          <w:szCs w:val="28"/>
          <w:lang w:val="en-US" w:eastAsia="en-US"/>
        </w:rPr>
        <w:br/>
        <w:t>trong PCTN và thực hành tiết kiệm, chống lãng phí.</w:t>
      </w:r>
    </w:p>
    <w:p>
      <w:pPr>
        <w:spacing w:before="60" w:after="60"/>
        <w:ind w:firstLine="624"/>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bCs/>
          <w:color w:val="auto"/>
          <w:sz w:val="28"/>
          <w:szCs w:val="28"/>
          <w:lang w:val="en-US" w:eastAsia="en-US"/>
        </w:rPr>
        <w:t xml:space="preserve">7. </w:t>
      </w:r>
      <w:r>
        <w:rPr>
          <w:rFonts w:ascii="Times New Roman" w:eastAsia="Times New Roman" w:hAnsi="Times New Roman" w:cs="Times New Roman"/>
          <w:color w:val="auto"/>
          <w:sz w:val="28"/>
          <w:szCs w:val="28"/>
          <w:lang w:val="en-US" w:eastAsia="en-US"/>
        </w:rPr>
        <w:t>Thực hiện nghiêm túc, kịp thời chế độ thông tin, báo cáo; tăng cường công</w:t>
      </w:r>
      <w:r>
        <w:rPr>
          <w:rFonts w:ascii="Times New Roman" w:eastAsia="Times New Roman" w:hAnsi="Times New Roman" w:cs="Times New Roman"/>
          <w:color w:val="auto"/>
          <w:sz w:val="28"/>
          <w:szCs w:val="28"/>
          <w:lang w:val="en-US" w:eastAsia="en-US"/>
        </w:rPr>
        <w:br/>
        <w:t>tác phối hợp, trao đổi thông tin giữa các cơ quan, đơn vị để phục vụ tốt công tác</w:t>
      </w:r>
      <w:r>
        <w:rPr>
          <w:rFonts w:ascii="Times New Roman" w:eastAsia="Times New Roman" w:hAnsi="Times New Roman" w:cs="Times New Roman"/>
          <w:color w:val="auto"/>
          <w:sz w:val="28"/>
          <w:szCs w:val="28"/>
          <w:lang w:val="en-US" w:eastAsia="en-US"/>
        </w:rPr>
        <w:br/>
        <w:t xml:space="preserve">nắm tình hình và chỉ đạo thực hiện có hiệu quả công tác PCTN, tiêu cực. </w:t>
      </w:r>
    </w:p>
    <w:p>
      <w:pPr>
        <w:autoSpaceDE w:val="0"/>
        <w:autoSpaceDN w:val="0"/>
        <w:adjustRightInd w:val="0"/>
        <w:spacing w:before="60" w:after="60"/>
        <w:ind w:firstLine="624"/>
        <w:jc w:val="both"/>
        <w:rPr>
          <w:rFonts w:ascii="Times New Roman" w:hAnsi="Times New Roman" w:cs="Times New Roman"/>
          <w:color w:val="auto"/>
          <w:sz w:val="28"/>
          <w:szCs w:val="28"/>
        </w:rPr>
      </w:pPr>
      <w:r>
        <w:rPr>
          <w:rFonts w:ascii="Times New Roman" w:hAnsi="Times New Roman" w:cs="Times New Roman"/>
          <w:color w:val="auto"/>
          <w:sz w:val="28"/>
          <w:szCs w:val="28"/>
        </w:rPr>
        <w:t>Trên đây là Báo cáo công tác phòng, chống tham nhũng năm 202</w:t>
      </w:r>
      <w:r>
        <w:rPr>
          <w:rFonts w:ascii="Times New Roman" w:hAnsi="Times New Roman" w:cs="Times New Roman"/>
          <w:color w:val="auto"/>
          <w:sz w:val="28"/>
          <w:szCs w:val="28"/>
          <w:lang w:val="en-US"/>
        </w:rPr>
        <w:t>4</w:t>
      </w:r>
      <w:r>
        <w:rPr>
          <w:rFonts w:ascii="Times New Roman" w:hAnsi="Times New Roman" w:cs="Times New Roman"/>
          <w:color w:val="auto"/>
          <w:sz w:val="28"/>
          <w:szCs w:val="28"/>
        </w:rPr>
        <w:t>, phương</w:t>
      </w:r>
      <w:r>
        <w:rPr>
          <w:rFonts w:ascii="Times New Roman" w:hAnsi="Times New Roman" w:cs="Times New Roman"/>
          <w:color w:val="auto"/>
          <w:sz w:val="28"/>
          <w:szCs w:val="28"/>
        </w:rPr>
        <w:br/>
        <w:t>hướng, nhiệm vụ năm 202</w:t>
      </w:r>
      <w:r>
        <w:rPr>
          <w:rFonts w:ascii="Times New Roman" w:hAnsi="Times New Roman" w:cs="Times New Roman"/>
          <w:color w:val="auto"/>
          <w:sz w:val="28"/>
          <w:szCs w:val="28"/>
          <w:lang w:val="en-US"/>
        </w:rPr>
        <w:t>5</w:t>
      </w:r>
      <w:r>
        <w:rPr>
          <w:rFonts w:ascii="Times New Roman" w:hAnsi="Times New Roman" w:cs="Times New Roman"/>
          <w:color w:val="auto"/>
          <w:sz w:val="28"/>
          <w:szCs w:val="28"/>
        </w:rPr>
        <w:t xml:space="preserve">, UBND thành phố trình kỳ họp </w:t>
      </w:r>
      <w:r>
        <w:rPr>
          <w:rFonts w:ascii="Times New Roman" w:hAnsi="Times New Roman" w:cs="Times New Roman"/>
          <w:color w:val="auto"/>
          <w:sz w:val="28"/>
          <w:szCs w:val="28"/>
          <w:lang w:val="en-US"/>
        </w:rPr>
        <w:t>thứ 16</w:t>
      </w:r>
      <w:r>
        <w:rPr>
          <w:rFonts w:ascii="Times New Roman" w:hAnsi="Times New Roman" w:cs="Times New Roman"/>
          <w:color w:val="auto"/>
          <w:sz w:val="28"/>
          <w:szCs w:val="28"/>
        </w:rPr>
        <w:t xml:space="preserve"> Hội đồng nhân dân thành phố Điện Biên Phủ khóa VI </w:t>
      </w:r>
      <w:r>
        <w:rPr>
          <w:rFonts w:ascii="Times New Roman" w:hAnsi="Times New Roman" w:cs="Times New Roman"/>
          <w:color w:val="auto"/>
          <w:sz w:val="28"/>
          <w:szCs w:val="28"/>
          <w:lang w:val="en-US"/>
        </w:rPr>
        <w:t xml:space="preserve">nhiệm kỳ 2021-2026 </w:t>
      </w:r>
      <w:r>
        <w:rPr>
          <w:rFonts w:ascii="Times New Roman" w:hAnsi="Times New Roman" w:cs="Times New Roman"/>
          <w:color w:val="auto"/>
          <w:sz w:val="28"/>
          <w:szCs w:val="28"/>
        </w:rPr>
        <w:t xml:space="preserve">theo quy định./. </w:t>
      </w:r>
    </w:p>
    <w:p>
      <w:pPr>
        <w:autoSpaceDE w:val="0"/>
        <w:autoSpaceDN w:val="0"/>
        <w:adjustRightInd w:val="0"/>
        <w:spacing w:before="60" w:after="60"/>
        <w:ind w:firstLine="624"/>
        <w:jc w:val="both"/>
        <w:rPr>
          <w:rFonts w:ascii="Times New Roman" w:hAnsi="Times New Roman" w:cs="Times New Roman"/>
          <w:color w:val="auto"/>
          <w:sz w:val="28"/>
          <w:szCs w:val="28"/>
          <w:highlight w:val="yellow"/>
          <w:lang w:val="en-US" w:eastAsia="en-US"/>
        </w:rPr>
      </w:pPr>
    </w:p>
    <w:tbl>
      <w:tblPr>
        <w:tblW w:w="0" w:type="auto"/>
        <w:tblInd w:w="108" w:type="dxa"/>
        <w:tblLook w:val="00A0" w:firstRow="1" w:lastRow="0" w:firstColumn="1" w:lastColumn="0" w:noHBand="0" w:noVBand="0"/>
      </w:tblPr>
      <w:tblGrid>
        <w:gridCol w:w="3573"/>
        <w:gridCol w:w="349"/>
        <w:gridCol w:w="5044"/>
      </w:tblGrid>
      <w:tr>
        <w:trPr>
          <w:trHeight w:val="2535"/>
        </w:trPr>
        <w:tc>
          <w:tcPr>
            <w:tcW w:w="3699" w:type="dxa"/>
          </w:tcPr>
          <w:p>
            <w:pPr>
              <w:autoSpaceDE w:val="0"/>
              <w:autoSpaceDN w:val="0"/>
              <w:adjustRightInd w:val="0"/>
              <w:spacing w:line="240" w:lineRule="exact"/>
              <w:rPr>
                <w:rFonts w:ascii="Times New Roman" w:hAnsi="Times New Roman"/>
                <w:b/>
                <w:i/>
                <w:color w:val="auto"/>
                <w:lang w:val="en-US"/>
              </w:rPr>
            </w:pPr>
            <w:r>
              <w:rPr>
                <w:rFonts w:ascii="Times New Roman" w:hAnsi="Times New Roman"/>
                <w:b/>
                <w:i/>
                <w:color w:val="auto"/>
                <w:lang w:val="en-US"/>
              </w:rPr>
              <w:t>Nơi nhận:</w:t>
            </w:r>
          </w:p>
          <w:p>
            <w:pPr>
              <w:autoSpaceDE w:val="0"/>
              <w:autoSpaceDN w:val="0"/>
              <w:adjustRightInd w:val="0"/>
              <w:spacing w:line="240" w:lineRule="exact"/>
              <w:rPr>
                <w:rFonts w:ascii="Times New Roman" w:hAnsi="Times New Roman"/>
                <w:color w:val="auto"/>
              </w:rPr>
            </w:pPr>
            <w:r>
              <w:rPr>
                <w:rFonts w:ascii="Times New Roman" w:hAnsi="Times New Roman"/>
                <w:color w:val="auto"/>
                <w:sz w:val="22"/>
                <w:szCs w:val="22"/>
              </w:rPr>
              <w:t xml:space="preserve">- TT Thành ủy; </w:t>
            </w:r>
          </w:p>
          <w:p>
            <w:pPr>
              <w:autoSpaceDE w:val="0"/>
              <w:autoSpaceDN w:val="0"/>
              <w:adjustRightInd w:val="0"/>
              <w:spacing w:line="240" w:lineRule="exact"/>
              <w:rPr>
                <w:rFonts w:ascii="Times New Roman" w:hAnsi="Times New Roman"/>
                <w:color w:val="auto"/>
              </w:rPr>
            </w:pPr>
            <w:r>
              <w:rPr>
                <w:rFonts w:ascii="Times New Roman" w:hAnsi="Times New Roman"/>
                <w:color w:val="auto"/>
                <w:sz w:val="22"/>
                <w:szCs w:val="22"/>
              </w:rPr>
              <w:t>- TT HĐND TP;</w:t>
            </w:r>
          </w:p>
          <w:p>
            <w:pPr>
              <w:autoSpaceDE w:val="0"/>
              <w:autoSpaceDN w:val="0"/>
              <w:adjustRightInd w:val="0"/>
              <w:spacing w:line="240" w:lineRule="exact"/>
              <w:rPr>
                <w:rFonts w:ascii="Times New Roman" w:hAnsi="Times New Roman"/>
                <w:color w:val="auto"/>
                <w:lang w:val="en-US"/>
              </w:rPr>
            </w:pPr>
            <w:r>
              <w:rPr>
                <w:rFonts w:ascii="Times New Roman" w:hAnsi="Times New Roman"/>
                <w:color w:val="auto"/>
                <w:sz w:val="22"/>
                <w:szCs w:val="22"/>
              </w:rPr>
              <w:t>- Lãnh đạo UBND TP;</w:t>
            </w:r>
          </w:p>
          <w:p>
            <w:pPr>
              <w:autoSpaceDE w:val="0"/>
              <w:autoSpaceDN w:val="0"/>
              <w:adjustRightInd w:val="0"/>
              <w:spacing w:line="240" w:lineRule="exact"/>
              <w:rPr>
                <w:rFonts w:ascii="Times New Roman" w:hAnsi="Times New Roman"/>
                <w:color w:val="auto"/>
                <w:sz w:val="22"/>
                <w:szCs w:val="22"/>
                <w:lang w:val="en-US"/>
              </w:rPr>
            </w:pPr>
            <w:r>
              <w:rPr>
                <w:rFonts w:ascii="Times New Roman" w:hAnsi="Times New Roman"/>
                <w:color w:val="auto"/>
                <w:sz w:val="22"/>
                <w:szCs w:val="22"/>
                <w:lang w:val="en-US"/>
              </w:rPr>
              <w:t>- VP HĐND-UBND TP;</w:t>
            </w:r>
          </w:p>
          <w:p>
            <w:pPr>
              <w:autoSpaceDE w:val="0"/>
              <w:autoSpaceDN w:val="0"/>
              <w:adjustRightInd w:val="0"/>
              <w:spacing w:line="240" w:lineRule="exact"/>
              <w:rPr>
                <w:rFonts w:ascii="Times New Roman" w:hAnsi="Times New Roman"/>
                <w:color w:val="auto"/>
                <w:lang w:val="en-US"/>
              </w:rPr>
            </w:pPr>
            <w:r>
              <w:rPr>
                <w:rFonts w:ascii="Times New Roman" w:hAnsi="Times New Roman"/>
                <w:color w:val="auto"/>
                <w:sz w:val="22"/>
                <w:szCs w:val="22"/>
                <w:lang w:val="en-US"/>
              </w:rPr>
              <w:t>- Ban Pháp chế HĐND TP;</w:t>
            </w:r>
          </w:p>
          <w:p>
            <w:pPr>
              <w:autoSpaceDE w:val="0"/>
              <w:autoSpaceDN w:val="0"/>
              <w:adjustRightInd w:val="0"/>
              <w:spacing w:line="240" w:lineRule="exact"/>
              <w:jc w:val="both"/>
              <w:rPr>
                <w:rFonts w:ascii="Times New Roman" w:hAnsi="Times New Roman"/>
                <w:color w:val="auto"/>
                <w:spacing w:val="-6"/>
              </w:rPr>
            </w:pPr>
            <w:r>
              <w:rPr>
                <w:rFonts w:ascii="Times New Roman" w:hAnsi="Times New Roman"/>
                <w:color w:val="auto"/>
                <w:sz w:val="22"/>
                <w:szCs w:val="22"/>
              </w:rPr>
              <w:t>- Lưu</w:t>
            </w:r>
            <w:r>
              <w:rPr>
                <w:rFonts w:ascii="Times New Roman" w:hAnsi="Times New Roman"/>
                <w:color w:val="auto"/>
                <w:sz w:val="22"/>
                <w:szCs w:val="22"/>
                <w:lang w:val="en-US"/>
              </w:rPr>
              <w:t>:</w:t>
            </w:r>
            <w:r>
              <w:rPr>
                <w:rFonts w:ascii="Times New Roman" w:hAnsi="Times New Roman"/>
                <w:color w:val="auto"/>
                <w:sz w:val="22"/>
                <w:szCs w:val="22"/>
              </w:rPr>
              <w:t xml:space="preserve"> VT, TTr.</w:t>
            </w:r>
          </w:p>
        </w:tc>
        <w:tc>
          <w:tcPr>
            <w:tcW w:w="355" w:type="dxa"/>
          </w:tcPr>
          <w:p>
            <w:pPr>
              <w:widowControl/>
              <w:jc w:val="both"/>
              <w:rPr>
                <w:rFonts w:ascii="Times New Roman" w:hAnsi="Times New Roman" w:cs="Times New Roman"/>
                <w:color w:val="auto"/>
                <w:spacing w:val="-4"/>
                <w:szCs w:val="28"/>
                <w:lang w:eastAsia="en-US"/>
              </w:rPr>
            </w:pPr>
          </w:p>
        </w:tc>
        <w:tc>
          <w:tcPr>
            <w:tcW w:w="5230" w:type="dxa"/>
          </w:tcPr>
          <w:p>
            <w:pPr>
              <w:widowControl/>
              <w:jc w:val="center"/>
              <w:rPr>
                <w:rFonts w:ascii="Times New Roman" w:hAnsi="Times New Roman" w:cs="Times New Roman"/>
                <w:b/>
                <w:color w:val="auto"/>
                <w:szCs w:val="28"/>
                <w:lang w:eastAsia="en-US"/>
              </w:rPr>
            </w:pPr>
            <w:r>
              <w:rPr>
                <w:rFonts w:ascii="Times New Roman" w:hAnsi="Times New Roman" w:cs="Times New Roman"/>
                <w:b/>
                <w:color w:val="auto"/>
                <w:sz w:val="28"/>
                <w:szCs w:val="28"/>
                <w:lang w:eastAsia="en-US"/>
              </w:rPr>
              <w:t>TM.</w:t>
            </w:r>
            <w:r>
              <w:rPr>
                <w:rFonts w:ascii="Times New Roman" w:hAnsi="Times New Roman" w:cs="Times New Roman"/>
                <w:b/>
                <w:color w:val="auto"/>
                <w:sz w:val="28"/>
                <w:szCs w:val="28"/>
                <w:lang w:val="en-US" w:eastAsia="en-US"/>
              </w:rPr>
              <w:t xml:space="preserve"> </w:t>
            </w:r>
            <w:r>
              <w:rPr>
                <w:rFonts w:ascii="Times New Roman" w:hAnsi="Times New Roman" w:cs="Times New Roman"/>
                <w:b/>
                <w:color w:val="auto"/>
                <w:sz w:val="28"/>
                <w:szCs w:val="28"/>
                <w:lang w:eastAsia="en-US"/>
              </w:rPr>
              <w:t>ỦY BAN NHÂN DÂN</w:t>
            </w:r>
          </w:p>
          <w:p>
            <w:pPr>
              <w:widowControl/>
              <w:jc w:val="center"/>
              <w:rPr>
                <w:rFonts w:ascii="Times New Roman" w:hAnsi="Times New Roman" w:cs="Times New Roman"/>
                <w:b/>
                <w:color w:val="auto"/>
                <w:szCs w:val="28"/>
                <w:lang w:eastAsia="en-US"/>
              </w:rPr>
            </w:pPr>
            <w:r>
              <w:rPr>
                <w:rFonts w:ascii="Times New Roman" w:hAnsi="Times New Roman" w:cs="Times New Roman"/>
                <w:b/>
                <w:color w:val="auto"/>
                <w:sz w:val="28"/>
                <w:szCs w:val="28"/>
                <w:lang w:eastAsia="en-US"/>
              </w:rPr>
              <w:t>CHỦ TỊCH</w:t>
            </w:r>
          </w:p>
          <w:p>
            <w:pPr>
              <w:widowControl/>
              <w:jc w:val="center"/>
              <w:rPr>
                <w:rFonts w:ascii="Times New Roman" w:hAnsi="Times New Roman" w:cs="Times New Roman"/>
                <w:b/>
                <w:color w:val="auto"/>
                <w:szCs w:val="28"/>
                <w:lang w:eastAsia="en-US"/>
              </w:rPr>
            </w:pPr>
          </w:p>
          <w:p>
            <w:pPr>
              <w:widowControl/>
              <w:jc w:val="center"/>
              <w:rPr>
                <w:rFonts w:ascii="Times New Roman" w:hAnsi="Times New Roman" w:cs="Times New Roman"/>
                <w:b/>
                <w:color w:val="auto"/>
                <w:szCs w:val="28"/>
                <w:lang w:eastAsia="en-US"/>
              </w:rPr>
            </w:pPr>
          </w:p>
          <w:p>
            <w:pPr>
              <w:widowControl/>
              <w:jc w:val="center"/>
              <w:rPr>
                <w:rFonts w:ascii="Times New Roman" w:hAnsi="Times New Roman" w:cs="Times New Roman"/>
                <w:b/>
                <w:color w:val="auto"/>
                <w:szCs w:val="28"/>
                <w:lang w:eastAsia="en-US"/>
              </w:rPr>
            </w:pPr>
          </w:p>
          <w:p>
            <w:pPr>
              <w:widowControl/>
              <w:jc w:val="center"/>
              <w:rPr>
                <w:rFonts w:ascii="Times New Roman" w:hAnsi="Times New Roman" w:cs="Times New Roman"/>
                <w:b/>
                <w:color w:val="auto"/>
                <w:szCs w:val="28"/>
                <w:lang w:eastAsia="en-US"/>
              </w:rPr>
            </w:pPr>
          </w:p>
          <w:p>
            <w:pPr>
              <w:widowControl/>
              <w:jc w:val="center"/>
              <w:rPr>
                <w:rFonts w:ascii="Times New Roman" w:hAnsi="Times New Roman" w:cs="Times New Roman"/>
                <w:b/>
                <w:color w:val="auto"/>
                <w:szCs w:val="28"/>
                <w:lang w:eastAsia="en-US"/>
              </w:rPr>
            </w:pPr>
          </w:p>
          <w:p>
            <w:pPr>
              <w:widowControl/>
              <w:rPr>
                <w:rFonts w:ascii="Times New Roman" w:hAnsi="Times New Roman" w:cs="Times New Roman"/>
                <w:b/>
                <w:color w:val="auto"/>
                <w:szCs w:val="28"/>
                <w:lang w:eastAsia="en-US"/>
              </w:rPr>
            </w:pPr>
          </w:p>
          <w:p>
            <w:pPr>
              <w:widowControl/>
              <w:rPr>
                <w:rFonts w:ascii="Times New Roman" w:hAnsi="Times New Roman" w:cs="Times New Roman"/>
                <w:b/>
                <w:color w:val="auto"/>
                <w:szCs w:val="28"/>
                <w:lang w:eastAsia="en-US"/>
              </w:rPr>
            </w:pPr>
          </w:p>
          <w:p>
            <w:pPr>
              <w:widowControl/>
              <w:jc w:val="center"/>
              <w:rPr>
                <w:rFonts w:ascii="Times New Roman" w:hAnsi="Times New Roman" w:cs="Times New Roman"/>
                <w:b/>
                <w:color w:val="auto"/>
                <w:szCs w:val="28"/>
                <w:lang w:val="en-US" w:eastAsia="en-US"/>
              </w:rPr>
            </w:pPr>
            <w:r>
              <w:rPr>
                <w:rFonts w:ascii="Times New Roman" w:hAnsi="Times New Roman" w:cs="Times New Roman"/>
                <w:b/>
                <w:color w:val="auto"/>
                <w:sz w:val="28"/>
                <w:szCs w:val="28"/>
                <w:lang w:val="en-US" w:eastAsia="en-US"/>
              </w:rPr>
              <w:t>Nguyễn Quang Hưng</w:t>
            </w:r>
          </w:p>
        </w:tc>
      </w:tr>
    </w:tbl>
    <w:p>
      <w:pPr>
        <w:spacing w:before="120"/>
        <w:jc w:val="right"/>
        <w:rPr>
          <w:rFonts w:ascii="Times New Roman" w:hAnsi="Times New Roman" w:cs="Times New Roman"/>
          <w:b/>
          <w:color w:val="auto"/>
          <w:lang w:val="en-US"/>
        </w:rPr>
      </w:pPr>
    </w:p>
    <w:p>
      <w:bookmarkStart w:id="0" w:name="_GoBack"/>
      <w:bookmarkEnd w:id="0"/>
    </w:p>
    <w:sectPr>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ind w:firstLine="624"/>
        <w:jc w:val="both"/>
        <w:rPr>
          <w:rFonts w:ascii="Times New Roman" w:hAnsi="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Văn bản số 17/UBND-TTr ngày 18/01/2024 về việc triển khai thực hiện Kết luận của đồng chí Tổng Bí thư, Trưởng Ban Chỉ đạo Trung ương về PCTN, tiêu cực tại Cuộc họp Thường trực Ban Chỉ đạo ngày 22/11/2023; Văn bản số 56/UBND-TTr ngày 22/3/2024 về việc triển khai thực hiện Thông báo số 1040-TB/TU ngày 17/01/2024 của Ban Thường vụ Tỉnh uỷ về Kết luận Hội nghị giao ban công tác nội chính, PCTN, tiêu cực và cải cách tư pháp năm 2023; Văn bản số 57/UBND-TTr ngày 22/3/2024 về việc thực hiện Thông báo số 75-TB/BCĐ ngày 11/01/2024 và Thông báo số 84-TB/BCĐ ngày 29/02/2024 của</w:t>
      </w:r>
      <w:r>
        <w:rPr>
          <w:rFonts w:ascii="Times New Roman" w:hAnsi="Times New Roman"/>
          <w:sz w:val="22"/>
          <w:szCs w:val="22"/>
        </w:rPr>
        <w:t xml:space="preserve"> Ban Chỉ đạo PCTN, tiêu cực tỉnh; Văn bản số 63/UBND-TTr ngày 27/3/2024 về việc tiếp tục đôn đốc thực hiện và xử lý dứt điểm các nội dung còn tồn đọng đối với các vụ án, vụ việc thuộc diện BCĐ phòng chống TNTC tỉnh theo dõi, chỉ đạo; Văn bản số 66/UBND-TTr ngày 29/3/2024 về việc triển khai, thực hiện Văn bản số 103/UBND-NC ngày 15/3/2024 của UBND tỉnh và Công văn số 2380-CV/TU ngày 25/3/2024 của Thành uỷ Điện Biên Phủ v/v triển khai, thực hiện Kết luận Phiên họp thứ 25 của Ban Chỉ đạo Trung ương về PCTN, tiêu cực; Văn bản số 88/UBND-TTr ngày 12/4/2024 về việc triển khai thực hiện Thông báo số 1067-TB/TU ngày 28/02/2024 của Ban Thường vụ Tỉnh uỷ về kết luận giám sát việc thực hiện các kết luận thanh tra kinh tế - xã hội và thực hiện các kiến nghị của Kiểm toán Nhà nước năm 2023; Văn bản số 100/UBND-VP ngày 22/4/2024 về việc triển khai thực hiện Thông báo kết luận của Thường trực Thành uỷ tại Hội nghị giao ban công tác nội chính quý I năm 2024; Văn bản số 111/UBND-TTr ngày 02/5/2024 về việc triển khai thực hiện Thông báo kết luận của Thường trực Thành uỷ tại Hội nghị giao ban công tác nội chính quý I năm 2024; Kết luận số 1428-KL/TU ngày 10/4/2024 của Thành uỷ Điện Biên Phủ; Văn bản số 136/UBND-TTr ngày 21/5/2024 về việc triển khai thực hiện Chương trình công tác năm 2024 của Ban Chỉ đạo Trung ương về PCTN, tiêu cực; Văn bản số 137/UBND-TTr ngày 21/5/2024 về việc triển khai thực hiện Kế hoạch số 128-KH/TU ngày 11/3/2024 của Ban Thường vụ Tỉnh uỷ về việc thực hiện Thông báo Kết luận của Ban Chỉ đạo Trung ương về PCTN, tiêu cực; Văn bản số 212/UBND-TTr ngày 03/8/2024 về việc thực hiện Thông báo số 94-TB/BCĐ ngày 27/6/2024 của Ban Chỉ đạo phòng chống tham nhũng tiêu cực tỉnh; Văn bản số 213/UBND-TTr ngày 03/8/2024 về việc thực hiện Thông báo số 1199-TB/TU ngày 01/7/2024 của Ban Thường vụ Tỉnh uỷ về Kết luận Hội nghị giao ban công tác nội chính phòng chống tham nhũng, tiêu cực và cải cách tư pháp 6 tháng đầu năm 2024; Văn bản số 212/UBND-TTr ngày 08/8/2024 về việc định hướng công tác tư tưởng liên quan đến phòng chống tham nhũng tiêu cực thời gian qua.</w:t>
      </w:r>
    </w:p>
    <w:p>
      <w:pPr>
        <w:pStyle w:val="FootnoteText"/>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C6CB3-4661-4E3C-86DE-4A898179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jc w:val="both"/>
    </w:pPr>
    <w:rPr>
      <w:rFonts w:ascii=".VnTime" w:eastAsia="Arial" w:hAnsi=".VnTime" w:cs="Times New Roman"/>
      <w:color w:val="auto"/>
      <w:sz w:val="20"/>
      <w:szCs w:val="20"/>
      <w:lang w:val="en-US" w:eastAsia="en-US"/>
    </w:rPr>
  </w:style>
  <w:style w:type="character" w:customStyle="1" w:styleId="BodyTextChar">
    <w:name w:val="Body Text Char"/>
    <w:basedOn w:val="DefaultParagraphFont"/>
    <w:link w:val="BodyText"/>
    <w:uiPriority w:val="99"/>
    <w:rPr>
      <w:rFonts w:ascii=".VnTime" w:eastAsia="Arial" w:hAnsi=".VnTime" w:cs="Times New Roman"/>
      <w:sz w:val="20"/>
      <w:szCs w:val="20"/>
    </w:rPr>
  </w:style>
  <w:style w:type="paragraph" w:styleId="FootnoteText">
    <w:name w:val="footnote text"/>
    <w:basedOn w:val="Normal"/>
    <w:link w:val="FootnoteTextChar"/>
    <w:pPr>
      <w:widowControl/>
    </w:pPr>
    <w:rPr>
      <w:rFonts w:ascii=".VnTime" w:eastAsia="Times New Roman" w:hAnsi=".VnTime" w:cs="Times New Roman"/>
      <w:color w:val="auto"/>
      <w:sz w:val="20"/>
      <w:szCs w:val="20"/>
      <w:lang w:val="en-US" w:eastAsia="en-US"/>
    </w:rPr>
  </w:style>
  <w:style w:type="character" w:customStyle="1" w:styleId="FootnoteTextChar">
    <w:name w:val="Footnote Text Char"/>
    <w:basedOn w:val="DefaultParagraphFont"/>
    <w:link w:val="FootnoteText"/>
    <w:rPr>
      <w:rFonts w:ascii=".VnTime" w:eastAsia="Times New Roman" w:hAnsi=".VnTime" w:cs="Times New Roman"/>
      <w:sz w:val="20"/>
      <w:szCs w:val="20"/>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scvubtp.dienbien.gov.vn/ubtp/vbdi.nsf/str/1FE3790903D17A8347258B50002AE401?OpenDocument"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63E711E-C6F2-4956-A85F-DCB6E5FD71DC}"/>
</file>

<file path=customXml/itemProps2.xml><?xml version="1.0" encoding="utf-8"?>
<ds:datastoreItem xmlns:ds="http://schemas.openxmlformats.org/officeDocument/2006/customXml" ds:itemID="{904E5D53-6FF8-437B-9B45-C610CB5203EC}"/>
</file>

<file path=customXml/itemProps3.xml><?xml version="1.0" encoding="utf-8"?>
<ds:datastoreItem xmlns:ds="http://schemas.openxmlformats.org/officeDocument/2006/customXml" ds:itemID="{FC99C08A-13A4-499A-8FF3-73C6FED079E6}"/>
</file>

<file path=docProps/app.xml><?xml version="1.0" encoding="utf-8"?>
<Properties xmlns="http://schemas.openxmlformats.org/officeDocument/2006/extended-properties" xmlns:vt="http://schemas.openxmlformats.org/officeDocument/2006/docPropsVTypes">
  <Template>Normal</Template>
  <TotalTime>1</TotalTime>
  <Pages>9</Pages>
  <Words>3383</Words>
  <Characters>19287</Characters>
  <Application>Microsoft Office Word</Application>
  <DocSecurity>0</DocSecurity>
  <Lines>160</Lines>
  <Paragraphs>45</Paragraphs>
  <ScaleCrop>false</ScaleCrop>
  <Company/>
  <LinksUpToDate>false</LinksUpToDate>
  <CharactersWithSpaces>22625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THANHTRATP</dc:creator>
  <cp:keywords/>
  <dc:description/>
  <cp:lastModifiedBy>THANHTRATP</cp:lastModifiedBy>
  <cp:revision>1</cp:revision>
  <dcterms:created xsi:type="dcterms:W3CDTF">2024-11-25T10:34:00Z</dcterms:created>
  <dcterms:modified xsi:type="dcterms:W3CDTF">2024-11-25T10:35:00Z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